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A2B2631" w14:textId="77777777" w:rsidR="00382C52" w:rsidRPr="005A11B6" w:rsidRDefault="00382C52" w:rsidP="00382C52">
      <w:pPr>
        <w:ind w:firstLine="720"/>
        <w:jc w:val="center"/>
        <w:rPr>
          <w:rFonts w:ascii="Cambria" w:eastAsia="Times New Roman" w:hAnsi="Cambria"/>
          <w:b/>
        </w:rPr>
      </w:pPr>
      <w:bookmarkStart w:id="0" w:name="_GoBack"/>
      <w:bookmarkEnd w:id="0"/>
      <w:r w:rsidRPr="005A11B6">
        <w:rPr>
          <w:rFonts w:ascii="Cambria" w:hAnsi="Cambria"/>
          <w:b/>
          <w:sz w:val="28"/>
        </w:rPr>
        <w:t>USW 30: Tangible Things: Harvard Collections in World History</w:t>
      </w:r>
    </w:p>
    <w:p w14:paraId="51EF4567" w14:textId="77777777" w:rsidR="00382C52" w:rsidRPr="005A11B6" w:rsidRDefault="00382C52" w:rsidP="00382C52">
      <w:pPr>
        <w:pStyle w:val="Heading1"/>
        <w:jc w:val="center"/>
        <w:rPr>
          <w:rFonts w:ascii="Cambria" w:eastAsia="Times New Roman" w:hAnsi="Cambria"/>
          <w:b w:val="0"/>
        </w:rPr>
      </w:pPr>
      <w:r>
        <w:rPr>
          <w:rFonts w:ascii="Cambria" w:eastAsia="Times New Roman" w:hAnsi="Cambria"/>
          <w:b w:val="0"/>
          <w:color w:val="000000"/>
        </w:rPr>
        <w:t xml:space="preserve">TR </w:t>
      </w:r>
      <w:r w:rsidRPr="005A11B6">
        <w:rPr>
          <w:rFonts w:ascii="Cambria" w:eastAsia="Times New Roman" w:hAnsi="Cambria"/>
          <w:b w:val="0"/>
          <w:color w:val="000000"/>
        </w:rPr>
        <w:t xml:space="preserve">at </w:t>
      </w:r>
      <w:r w:rsidRPr="005A11B6">
        <w:rPr>
          <w:rFonts w:ascii="Cambria" w:eastAsia="Times New Roman" w:hAnsi="Cambria"/>
          <w:b w:val="0"/>
        </w:rPr>
        <w:t>1</w:t>
      </w:r>
      <w:r>
        <w:rPr>
          <w:rFonts w:ascii="Cambria" w:eastAsia="Times New Roman" w:hAnsi="Cambria"/>
          <w:b w:val="0"/>
        </w:rPr>
        <w:t>0</w:t>
      </w:r>
      <w:r w:rsidRPr="005A11B6">
        <w:rPr>
          <w:rFonts w:ascii="Cambria" w:eastAsia="Times New Roman" w:hAnsi="Cambria"/>
          <w:b w:val="0"/>
        </w:rPr>
        <w:t>, and a weekly section to be arranged</w:t>
      </w:r>
    </w:p>
    <w:p w14:paraId="20993E44" w14:textId="77777777" w:rsidR="00382C52" w:rsidRPr="005A11B6" w:rsidRDefault="00382C52" w:rsidP="00382C52">
      <w:pPr>
        <w:jc w:val="center"/>
        <w:rPr>
          <w:rFonts w:ascii="Cambria" w:hAnsi="Cambria"/>
        </w:rPr>
      </w:pPr>
    </w:p>
    <w:p w14:paraId="1B79A3CE" w14:textId="6F56C963" w:rsidR="00382C52" w:rsidRDefault="00382C52" w:rsidP="00382C52">
      <w:pPr>
        <w:jc w:val="center"/>
        <w:rPr>
          <w:rFonts w:ascii="Cambria" w:hAnsi="Cambria"/>
        </w:rPr>
      </w:pPr>
      <w:r w:rsidRPr="005A11B6">
        <w:rPr>
          <w:rFonts w:ascii="Cambria" w:hAnsi="Cambria"/>
        </w:rPr>
        <w:t>Laurel Thatcher Ulrich, 300</w:t>
      </w:r>
      <w:r w:rsidRPr="005A11B6">
        <w:rPr>
          <w:rFonts w:ascii="Cambria" w:hAnsi="Cambria"/>
          <w:vertAlign w:val="superscript"/>
        </w:rPr>
        <w:t>th</w:t>
      </w:r>
      <w:r w:rsidRPr="005A11B6">
        <w:rPr>
          <w:rFonts w:ascii="Cambria" w:hAnsi="Cambria"/>
        </w:rPr>
        <w:t xml:space="preserve"> Anniversary University Professor</w:t>
      </w:r>
    </w:p>
    <w:p w14:paraId="33E69205" w14:textId="77777777" w:rsidR="00382C52" w:rsidRDefault="00382C52" w:rsidP="00382C52">
      <w:pPr>
        <w:jc w:val="center"/>
        <w:rPr>
          <w:rFonts w:ascii="Cambria" w:hAnsi="Cambria"/>
        </w:rPr>
      </w:pPr>
    </w:p>
    <w:p w14:paraId="650F5BCA" w14:textId="77777777" w:rsidR="008043E0" w:rsidRDefault="00382C52" w:rsidP="00382C52">
      <w:pPr>
        <w:jc w:val="center"/>
        <w:rPr>
          <w:rFonts w:ascii="Cambria" w:hAnsi="Cambria"/>
        </w:rPr>
      </w:pPr>
      <w:r>
        <w:rPr>
          <w:rFonts w:ascii="Cambria" w:hAnsi="Cambria"/>
        </w:rPr>
        <w:t xml:space="preserve">Sara Schechner, </w:t>
      </w:r>
      <w:r w:rsidR="008043E0">
        <w:rPr>
          <w:rFonts w:ascii="Cambria" w:hAnsi="Cambria"/>
        </w:rPr>
        <w:t xml:space="preserve"> </w:t>
      </w:r>
    </w:p>
    <w:p w14:paraId="3B281A37" w14:textId="19414F6B" w:rsidR="00382C52" w:rsidRDefault="008043E0" w:rsidP="00382C52">
      <w:pPr>
        <w:jc w:val="center"/>
        <w:rPr>
          <w:rFonts w:ascii="Cambria" w:hAnsi="Cambria"/>
        </w:rPr>
      </w:pPr>
      <w:r>
        <w:rPr>
          <w:rFonts w:ascii="Cambria" w:hAnsi="Cambria"/>
        </w:rPr>
        <w:t xml:space="preserve">David P. Wheatland </w:t>
      </w:r>
      <w:r w:rsidR="00382C52">
        <w:rPr>
          <w:rFonts w:ascii="Cambria" w:hAnsi="Cambria"/>
        </w:rPr>
        <w:t>Curator of the Collection of Historical Scientific Instruments</w:t>
      </w:r>
    </w:p>
    <w:p w14:paraId="6F78C3F0" w14:textId="77777777" w:rsidR="00382C52" w:rsidRDefault="00382C52" w:rsidP="00382C52">
      <w:pPr>
        <w:jc w:val="center"/>
        <w:rPr>
          <w:rFonts w:ascii="Cambria" w:hAnsi="Cambria"/>
        </w:rPr>
      </w:pPr>
    </w:p>
    <w:p w14:paraId="685B0679" w14:textId="719E5D64" w:rsidR="00382C52" w:rsidRDefault="00382C52" w:rsidP="00382C52">
      <w:pPr>
        <w:jc w:val="center"/>
        <w:rPr>
          <w:rFonts w:ascii="Cambria" w:hAnsi="Cambria"/>
        </w:rPr>
      </w:pPr>
      <w:r>
        <w:rPr>
          <w:rFonts w:ascii="Cambria" w:hAnsi="Cambria"/>
        </w:rPr>
        <w:t>Chris Allison</w:t>
      </w:r>
      <w:r w:rsidR="008043E0">
        <w:rPr>
          <w:rFonts w:ascii="Cambria" w:hAnsi="Cambria"/>
        </w:rPr>
        <w:t xml:space="preserve">, </w:t>
      </w:r>
      <w:r>
        <w:rPr>
          <w:rFonts w:ascii="Cambria" w:hAnsi="Cambria"/>
        </w:rPr>
        <w:t>Head Teaching Fellow</w:t>
      </w:r>
    </w:p>
    <w:p w14:paraId="25F0C9D7" w14:textId="2C9B7522" w:rsidR="00382C52" w:rsidRDefault="008043E0" w:rsidP="00382C52">
      <w:pPr>
        <w:jc w:val="center"/>
        <w:rPr>
          <w:rFonts w:ascii="Cambria" w:hAnsi="Cambria"/>
        </w:rPr>
      </w:pPr>
      <w:r>
        <w:rPr>
          <w:rFonts w:ascii="Cambria" w:hAnsi="Cambria"/>
        </w:rPr>
        <w:t>Caitlin Hopkins</w:t>
      </w:r>
    </w:p>
    <w:p w14:paraId="339C0F84" w14:textId="62E955F7" w:rsidR="000F66F0" w:rsidRDefault="000F66F0" w:rsidP="00382C52">
      <w:pPr>
        <w:jc w:val="center"/>
        <w:rPr>
          <w:rFonts w:ascii="Cambria" w:hAnsi="Cambria"/>
        </w:rPr>
      </w:pPr>
      <w:r>
        <w:rPr>
          <w:rFonts w:ascii="Cambria" w:hAnsi="Cambria"/>
        </w:rPr>
        <w:t>Cori Tucker-Price</w:t>
      </w:r>
    </w:p>
    <w:p w14:paraId="237AE679" w14:textId="7D9C6B8D" w:rsidR="000F66F0" w:rsidRDefault="004B708D" w:rsidP="00382C52">
      <w:pPr>
        <w:jc w:val="center"/>
        <w:rPr>
          <w:rFonts w:ascii="Cambria" w:hAnsi="Cambria"/>
        </w:rPr>
      </w:pPr>
      <w:r>
        <w:rPr>
          <w:rFonts w:ascii="Cambria" w:hAnsi="Cambria"/>
        </w:rPr>
        <w:t xml:space="preserve">Han </w:t>
      </w:r>
      <w:proofErr w:type="spellStart"/>
      <w:r>
        <w:rPr>
          <w:rFonts w:ascii="Cambria" w:hAnsi="Cambria"/>
        </w:rPr>
        <w:t>Hsien</w:t>
      </w:r>
      <w:proofErr w:type="spellEnd"/>
      <w:r>
        <w:rPr>
          <w:rFonts w:ascii="Cambria" w:hAnsi="Cambria"/>
        </w:rPr>
        <w:t xml:space="preserve"> </w:t>
      </w:r>
      <w:proofErr w:type="spellStart"/>
      <w:r>
        <w:rPr>
          <w:rFonts w:ascii="Cambria" w:hAnsi="Cambria"/>
        </w:rPr>
        <w:t>Liew</w:t>
      </w:r>
      <w:proofErr w:type="spellEnd"/>
    </w:p>
    <w:p w14:paraId="083264F9" w14:textId="77777777" w:rsidR="00790F04" w:rsidRDefault="00790F04" w:rsidP="00790F04">
      <w:pPr>
        <w:rPr>
          <w:rFonts w:ascii="Cambria" w:hAnsi="Cambria"/>
        </w:rPr>
      </w:pPr>
    </w:p>
    <w:p w14:paraId="3144F78C" w14:textId="0E0DD3F4" w:rsidR="00790F04" w:rsidRPr="004C1043" w:rsidRDefault="00790F04" w:rsidP="00382C52">
      <w:pPr>
        <w:rPr>
          <w:rFonts w:ascii="Cambria" w:hAnsi="Cambria"/>
          <w:b/>
          <w:sz w:val="28"/>
          <w:szCs w:val="28"/>
        </w:rPr>
      </w:pPr>
      <w:r>
        <w:rPr>
          <w:rFonts w:ascii="Cambria" w:hAnsi="Cambria"/>
          <w:b/>
          <w:sz w:val="28"/>
          <w:szCs w:val="28"/>
        </w:rPr>
        <w:t>What this course is about:</w:t>
      </w:r>
      <w:r w:rsidR="008043E0">
        <w:rPr>
          <w:rFonts w:ascii="Cambria" w:hAnsi="Cambria"/>
        </w:rPr>
        <w:tab/>
      </w:r>
    </w:p>
    <w:p w14:paraId="28F5D287" w14:textId="185E5B19" w:rsidR="00790F04" w:rsidRPr="005A11B6" w:rsidRDefault="008043E0" w:rsidP="00790F04">
      <w:pPr>
        <w:rPr>
          <w:rFonts w:ascii="Cambria" w:hAnsi="Cambria"/>
        </w:rPr>
      </w:pPr>
      <w:r>
        <w:rPr>
          <w:rFonts w:ascii="Cambria" w:hAnsi="Cambria"/>
        </w:rPr>
        <w:tab/>
      </w:r>
      <w:r w:rsidR="00790F04" w:rsidRPr="005A11B6">
        <w:rPr>
          <w:rFonts w:ascii="Cambria" w:hAnsi="Cambria"/>
        </w:rPr>
        <w:t>Over four centuries, Harvard has amassed an astonishing array of</w:t>
      </w:r>
      <w:r>
        <w:rPr>
          <w:rFonts w:ascii="Cambria" w:hAnsi="Cambria"/>
        </w:rPr>
        <w:t xml:space="preserve"> tangible things</w:t>
      </w:r>
      <w:r w:rsidR="00790F04" w:rsidRPr="005A11B6">
        <w:rPr>
          <w:rFonts w:ascii="Cambria" w:hAnsi="Cambria"/>
        </w:rPr>
        <w:t>—not just rare books and manuscripts, but Babylonian roof tiles, Japanese tea bowls, African velvet, and the molars of giant pandas. The university not only owns a Gutenberg Bible</w:t>
      </w:r>
      <w:r w:rsidR="00C82BF1">
        <w:rPr>
          <w:rFonts w:ascii="Cambria" w:hAnsi="Cambria"/>
        </w:rPr>
        <w:t>, it also cares for Turkish sun</w:t>
      </w:r>
      <w:r w:rsidR="00790F04" w:rsidRPr="005A11B6">
        <w:rPr>
          <w:rFonts w:ascii="Cambria" w:hAnsi="Cambria"/>
        </w:rPr>
        <w:t>dials, a Chinese crystal ball, a divination basket from Angola, and spirit writing chalked on a child-sized slate</w:t>
      </w:r>
      <w:r w:rsidR="00790F04">
        <w:rPr>
          <w:rFonts w:ascii="Cambria" w:hAnsi="Cambria"/>
        </w:rPr>
        <w:t xml:space="preserve"> in the nineteenth-century United States</w:t>
      </w:r>
      <w:r w:rsidR="00790F04" w:rsidRPr="005A11B6">
        <w:rPr>
          <w:rFonts w:ascii="Cambria" w:hAnsi="Cambria"/>
        </w:rPr>
        <w:t xml:space="preserve">. Tucked away in storage cabinets or hidden closets in its museums and libraries are George Washington’s pheasants, </w:t>
      </w:r>
      <w:r w:rsidR="00790F04">
        <w:rPr>
          <w:rFonts w:ascii="Cambria" w:hAnsi="Cambria"/>
        </w:rPr>
        <w:t xml:space="preserve">Henry David </w:t>
      </w:r>
      <w:r w:rsidR="00790F04" w:rsidRPr="005A11B6">
        <w:rPr>
          <w:rFonts w:ascii="Cambria" w:hAnsi="Cambria"/>
        </w:rPr>
        <w:t xml:space="preserve">Thoreau’s pencil, </w:t>
      </w:r>
      <w:r w:rsidR="00790F04">
        <w:rPr>
          <w:rFonts w:ascii="Cambria" w:hAnsi="Cambria"/>
        </w:rPr>
        <w:t xml:space="preserve">Vladimir </w:t>
      </w:r>
      <w:r w:rsidR="00790F04" w:rsidRPr="005A11B6">
        <w:rPr>
          <w:rFonts w:ascii="Cambria" w:hAnsi="Cambria"/>
        </w:rPr>
        <w:t xml:space="preserve">Nabokov’s butterflies, and chemicals captured from a Confederate ship. The </w:t>
      </w:r>
      <w:r w:rsidR="00790F04">
        <w:rPr>
          <w:rFonts w:ascii="Cambria" w:hAnsi="Cambria"/>
        </w:rPr>
        <w:t xml:space="preserve">University </w:t>
      </w:r>
      <w:r w:rsidR="00790F04" w:rsidRPr="005A11B6">
        <w:rPr>
          <w:rFonts w:ascii="Cambria" w:hAnsi="Cambria"/>
        </w:rPr>
        <w:t xml:space="preserve">Art Museums not only care for masterpieces of Renaissance painting but also for a silver-encrusted cup made from a coconut and a twentieth-century sculpture that incorporates fresh potatoes. The Natural History museums not only preserve </w:t>
      </w:r>
      <w:r w:rsidR="00790F04">
        <w:rPr>
          <w:rFonts w:ascii="Cambria" w:hAnsi="Cambria"/>
        </w:rPr>
        <w:t xml:space="preserve">rare </w:t>
      </w:r>
      <w:r>
        <w:rPr>
          <w:rFonts w:ascii="Cambria" w:hAnsi="Cambria"/>
        </w:rPr>
        <w:t xml:space="preserve">zoological and botanical specimens </w:t>
      </w:r>
      <w:r w:rsidR="00790F04" w:rsidRPr="005A11B6">
        <w:rPr>
          <w:rFonts w:ascii="Cambria" w:hAnsi="Cambria"/>
        </w:rPr>
        <w:t xml:space="preserve">but an intact Mexican tortilla more than a century old. </w:t>
      </w:r>
    </w:p>
    <w:p w14:paraId="1D8FF706" w14:textId="77777777" w:rsidR="000A7DFC" w:rsidRDefault="008043E0" w:rsidP="000A7DFC">
      <w:pPr>
        <w:rPr>
          <w:rFonts w:ascii="Cambria" w:hAnsi="Cambria"/>
        </w:rPr>
      </w:pPr>
      <w:r>
        <w:rPr>
          <w:rFonts w:ascii="Cambria" w:hAnsi="Cambria"/>
        </w:rPr>
        <w:tab/>
      </w:r>
      <w:r w:rsidR="00790F04" w:rsidRPr="005A11B6">
        <w:rPr>
          <w:rFonts w:ascii="Cambria" w:hAnsi="Cambria"/>
        </w:rPr>
        <w:t>This course explains how and why such things arrived in Cambridge and what happened to them when they got here</w:t>
      </w:r>
      <w:r>
        <w:rPr>
          <w:rFonts w:ascii="Cambria" w:hAnsi="Cambria"/>
        </w:rPr>
        <w:t xml:space="preserve">. Harvard’s collections are not only a source of </w:t>
      </w:r>
      <w:proofErr w:type="gramStart"/>
      <w:r>
        <w:rPr>
          <w:rFonts w:ascii="Cambria" w:hAnsi="Cambria"/>
        </w:rPr>
        <w:t>wonder,</w:t>
      </w:r>
      <w:proofErr w:type="gramEnd"/>
      <w:r>
        <w:rPr>
          <w:rFonts w:ascii="Cambria" w:hAnsi="Cambria"/>
        </w:rPr>
        <w:t xml:space="preserve"> they are a powerful resource for understanding </w:t>
      </w:r>
      <w:r w:rsidR="00497907">
        <w:rPr>
          <w:rFonts w:ascii="Cambria" w:hAnsi="Cambria"/>
        </w:rPr>
        <w:t>our own relationships to material things today.</w:t>
      </w:r>
      <w:r w:rsidR="00207F16">
        <w:rPr>
          <w:rFonts w:ascii="Cambria" w:hAnsi="Cambria"/>
        </w:rPr>
        <w:t xml:space="preserve">  Human beings make history </w:t>
      </w:r>
      <w:r w:rsidR="00425AA0" w:rsidRPr="005A11B6">
        <w:rPr>
          <w:rFonts w:ascii="Cambria" w:hAnsi="Cambria"/>
        </w:rPr>
        <w:t xml:space="preserve">through the things they gather, create, collect, exhibit, exchange, </w:t>
      </w:r>
      <w:r w:rsidR="00572AEC">
        <w:rPr>
          <w:rFonts w:ascii="Cambria" w:hAnsi="Cambria"/>
        </w:rPr>
        <w:t xml:space="preserve">employ, </w:t>
      </w:r>
      <w:r w:rsidR="00425AA0" w:rsidRPr="005A11B6">
        <w:rPr>
          <w:rFonts w:ascii="Cambria" w:hAnsi="Cambria"/>
        </w:rPr>
        <w:t xml:space="preserve">throw away, </w:t>
      </w:r>
      <w:r w:rsidR="00572AEC">
        <w:rPr>
          <w:rFonts w:ascii="Cambria" w:hAnsi="Cambria"/>
        </w:rPr>
        <w:t>recycle, reflect upon, o</w:t>
      </w:r>
      <w:r w:rsidR="00425AA0" w:rsidRPr="005A11B6">
        <w:rPr>
          <w:rFonts w:ascii="Cambria" w:hAnsi="Cambria"/>
        </w:rPr>
        <w:t xml:space="preserve">r ignore. </w:t>
      </w:r>
      <w:r w:rsidR="000A7DFC">
        <w:rPr>
          <w:rFonts w:ascii="Cambria" w:hAnsi="Cambria"/>
        </w:rPr>
        <w:t>We invite you to step across divisions between the arts, the humanities, and the sciences to engage with news ways of thinking about the world around you.</w:t>
      </w:r>
    </w:p>
    <w:p w14:paraId="3D16A647" w14:textId="4B72B9CD" w:rsidR="00790F04" w:rsidRDefault="00790F04" w:rsidP="00790F04">
      <w:pPr>
        <w:rPr>
          <w:rFonts w:ascii="Cambria" w:hAnsi="Cambria"/>
        </w:rPr>
      </w:pPr>
    </w:p>
    <w:p w14:paraId="215214F9" w14:textId="77777777" w:rsidR="00AC7D09" w:rsidRDefault="00AC7D09" w:rsidP="00790F04">
      <w:pPr>
        <w:rPr>
          <w:rFonts w:ascii="Cambria" w:hAnsi="Cambria"/>
        </w:rPr>
      </w:pPr>
    </w:p>
    <w:p w14:paraId="197BD10C" w14:textId="77777777" w:rsidR="00AC7D09" w:rsidRDefault="00AC7D09" w:rsidP="00AC7D09">
      <w:pPr>
        <w:rPr>
          <w:rFonts w:ascii="Cambria" w:hAnsi="Cambria"/>
          <w:b/>
          <w:sz w:val="28"/>
          <w:szCs w:val="28"/>
        </w:rPr>
      </w:pPr>
      <w:r w:rsidRPr="00AC7D09">
        <w:rPr>
          <w:rFonts w:ascii="Cambria" w:hAnsi="Cambria"/>
          <w:b/>
          <w:sz w:val="28"/>
          <w:szCs w:val="28"/>
        </w:rPr>
        <w:t>What We Will Ask You To Do:</w:t>
      </w:r>
    </w:p>
    <w:p w14:paraId="488FEC56" w14:textId="5DF3CF3F" w:rsidR="00AC7D09" w:rsidRDefault="008043E0" w:rsidP="00AC7D09">
      <w:pPr>
        <w:rPr>
          <w:rFonts w:ascii="Cambria" w:hAnsi="Cambria"/>
        </w:rPr>
      </w:pPr>
      <w:r>
        <w:rPr>
          <w:rFonts w:ascii="Cambria" w:hAnsi="Cambria"/>
        </w:rPr>
        <w:tab/>
      </w:r>
      <w:r w:rsidR="00AC7D09" w:rsidRPr="005A11B6">
        <w:rPr>
          <w:rFonts w:ascii="Cambria" w:hAnsi="Cambria"/>
        </w:rPr>
        <w:t xml:space="preserve">Our main requirement is that you </w:t>
      </w:r>
      <w:r w:rsidR="00AC7D09" w:rsidRPr="005A11B6">
        <w:rPr>
          <w:rFonts w:ascii="Cambria" w:hAnsi="Cambria"/>
          <w:b/>
        </w:rPr>
        <w:t>actively engage with the course</w:t>
      </w:r>
      <w:r w:rsidR="00AC7D09" w:rsidRPr="005A11B6">
        <w:rPr>
          <w:rFonts w:ascii="Cambria" w:hAnsi="Cambria"/>
        </w:rPr>
        <w:t>, attending lectures, completing section assignments, and designing a final project that allows you to extend your own capacities in some way.  Please understand that each element of the course is related to the others.  The best way to prepare for section is to be fully present (mind and body) in lecture.  The best assurance of success on papers is to do your best in section assignments.  And so on.</w:t>
      </w:r>
    </w:p>
    <w:p w14:paraId="196B2BB1" w14:textId="76D9830E" w:rsidR="00AC7D09" w:rsidRDefault="008043E0" w:rsidP="00AC7D09">
      <w:pPr>
        <w:rPr>
          <w:rFonts w:ascii="Cambria" w:hAnsi="Cambria"/>
        </w:rPr>
      </w:pPr>
      <w:r>
        <w:rPr>
          <w:rFonts w:ascii="Cambria" w:hAnsi="Cambria"/>
        </w:rPr>
        <w:lastRenderedPageBreak/>
        <w:tab/>
      </w:r>
      <w:r w:rsidR="00AC7D09">
        <w:rPr>
          <w:rFonts w:ascii="Cambria" w:hAnsi="Cambria"/>
        </w:rPr>
        <w:t xml:space="preserve">We have kept the reading light so that you will have time to do the required museum visits.  We will also </w:t>
      </w:r>
      <w:r w:rsidR="00C82BF1">
        <w:rPr>
          <w:rFonts w:ascii="Cambria" w:hAnsi="Cambria"/>
        </w:rPr>
        <w:t xml:space="preserve">build </w:t>
      </w:r>
      <w:r w:rsidR="00AC7D09">
        <w:rPr>
          <w:rFonts w:ascii="Cambria" w:hAnsi="Cambria"/>
        </w:rPr>
        <w:t xml:space="preserve">some of these visits into section and lecture time.  </w:t>
      </w:r>
    </w:p>
    <w:p w14:paraId="129062E9" w14:textId="5477BF73" w:rsidR="00AC7D09" w:rsidRDefault="00AC7D09" w:rsidP="00AC7D09">
      <w:r>
        <w:t xml:space="preserve">During </w:t>
      </w:r>
      <w:r w:rsidRPr="00856B34">
        <w:t>the week</w:t>
      </w:r>
      <w:r>
        <w:t>s</w:t>
      </w:r>
      <w:r w:rsidRPr="00856B34">
        <w:t xml:space="preserve"> of </w:t>
      </w:r>
      <w:r>
        <w:t xml:space="preserve">February 17 and March 24, for example, we will rearrange the schedule to allow you to choose from among a variety of hands-on explorations </w:t>
      </w:r>
      <w:r w:rsidR="00C82BF1">
        <w:t xml:space="preserve">behind the scenes </w:t>
      </w:r>
      <w:r>
        <w:t xml:space="preserve">in </w:t>
      </w:r>
      <w:r w:rsidR="00C82BF1">
        <w:t xml:space="preserve">collections’ </w:t>
      </w:r>
      <w:r>
        <w:t xml:space="preserve">storage. </w:t>
      </w:r>
    </w:p>
    <w:p w14:paraId="482F4A8D" w14:textId="235E0BC0" w:rsidR="00AC7D09" w:rsidRDefault="008043E0" w:rsidP="00AC7D09">
      <w:r>
        <w:tab/>
        <w:t>Here’s what we expect and how much it will count:</w:t>
      </w:r>
    </w:p>
    <w:p w14:paraId="69F57F91" w14:textId="77777777" w:rsidR="008043E0" w:rsidRPr="008043E0" w:rsidRDefault="008043E0" w:rsidP="00AC7D09"/>
    <w:p w14:paraId="3BA3F963" w14:textId="77777777" w:rsidR="005F50D9" w:rsidRDefault="005F50D9" w:rsidP="00AC7D09">
      <w:r>
        <w:rPr>
          <w:b/>
        </w:rPr>
        <w:t>1</w:t>
      </w:r>
      <w:r w:rsidR="00AC7D09" w:rsidRPr="00856B34">
        <w:rPr>
          <w:b/>
        </w:rPr>
        <w:t xml:space="preserve">. </w:t>
      </w:r>
      <w:r>
        <w:rPr>
          <w:b/>
        </w:rPr>
        <w:t xml:space="preserve">Overall Participation (including lecture) </w:t>
      </w:r>
      <w:r>
        <w:t>(20% of final grade)</w:t>
      </w:r>
    </w:p>
    <w:p w14:paraId="4CAF0083" w14:textId="370467B0" w:rsidR="005F50D9" w:rsidRDefault="005F50D9" w:rsidP="00AC7D09">
      <w:r>
        <w:t xml:space="preserve">This course blurs the conventional division between “lectures” and “sections” by expecting student participation in </w:t>
      </w:r>
      <w:r w:rsidR="004E4804">
        <w:t>both and by incorporating hands-on exploration with disc</w:t>
      </w:r>
      <w:r w:rsidR="008043E0">
        <w:t>ussion. We h</w:t>
      </w:r>
      <w:r w:rsidR="004E4804">
        <w:t xml:space="preserve">ave included a variety of short videos, some from our </w:t>
      </w:r>
      <w:proofErr w:type="spellStart"/>
      <w:r w:rsidR="004E4804">
        <w:t>HarvardX</w:t>
      </w:r>
      <w:proofErr w:type="spellEnd"/>
      <w:r w:rsidR="004E4804">
        <w:t xml:space="preserve"> version of the course</w:t>
      </w:r>
      <w:r w:rsidR="008043E0">
        <w:t xml:space="preserve"> </w:t>
      </w:r>
      <w:r w:rsidR="004E4804">
        <w:t xml:space="preserve">to allow </w:t>
      </w:r>
      <w:r w:rsidR="008043E0">
        <w:t xml:space="preserve">more time </w:t>
      </w:r>
      <w:r w:rsidR="004E4804">
        <w:t>for active learning in class.</w:t>
      </w:r>
    </w:p>
    <w:p w14:paraId="39C7C482" w14:textId="77777777" w:rsidR="005F50D9" w:rsidRDefault="005F50D9" w:rsidP="00AC7D09"/>
    <w:p w14:paraId="594BEF1E" w14:textId="3FCA889E" w:rsidR="00AC7D09" w:rsidRDefault="005F50D9" w:rsidP="00AC7D09">
      <w:pPr>
        <w:rPr>
          <w:b/>
        </w:rPr>
      </w:pPr>
      <w:r>
        <w:t xml:space="preserve">2. </w:t>
      </w:r>
      <w:r>
        <w:rPr>
          <w:b/>
        </w:rPr>
        <w:t xml:space="preserve">Weekly </w:t>
      </w:r>
      <w:r w:rsidR="00AC7D09" w:rsidRPr="00856B34">
        <w:rPr>
          <w:b/>
        </w:rPr>
        <w:t>Section Assignments</w:t>
      </w:r>
      <w:r>
        <w:rPr>
          <w:b/>
        </w:rPr>
        <w:t xml:space="preserve"> </w:t>
      </w:r>
      <w:r w:rsidRPr="005F50D9">
        <w:t>(20% of final grade</w:t>
      </w:r>
      <w:r>
        <w:rPr>
          <w:b/>
        </w:rPr>
        <w:t>)</w:t>
      </w:r>
    </w:p>
    <w:p w14:paraId="51214151" w14:textId="091EB316" w:rsidR="00AC7D09" w:rsidRPr="00B97E8C" w:rsidRDefault="005F50D9" w:rsidP="00AC7D09">
      <w:r>
        <w:t xml:space="preserve">These </w:t>
      </w:r>
      <w:r w:rsidR="00AC7D09">
        <w:t>will give you a chance to practice techniques you will need for your papers and final projects.  Usually they should be submitt</w:t>
      </w:r>
      <w:r>
        <w:t>ed 24-hours before your section meets.</w:t>
      </w:r>
    </w:p>
    <w:p w14:paraId="03D39E17" w14:textId="77777777" w:rsidR="00AC7D09" w:rsidRPr="00856B34" w:rsidRDefault="00AC7D09" w:rsidP="00AC7D09"/>
    <w:p w14:paraId="68648DC7" w14:textId="6465C91B" w:rsidR="00AC7D09" w:rsidRDefault="008043E0" w:rsidP="00AC7D09">
      <w:r>
        <w:rPr>
          <w:b/>
        </w:rPr>
        <w:t>3</w:t>
      </w:r>
      <w:r w:rsidR="00AC7D09" w:rsidRPr="00856B34">
        <w:rPr>
          <w:b/>
        </w:rPr>
        <w:t xml:space="preserve">. </w:t>
      </w:r>
      <w:r w:rsidR="005F50D9">
        <w:rPr>
          <w:b/>
        </w:rPr>
        <w:t>T</w:t>
      </w:r>
      <w:r w:rsidR="00AC7D09" w:rsidRPr="00856B34">
        <w:rPr>
          <w:b/>
        </w:rPr>
        <w:t xml:space="preserve">wo Short </w:t>
      </w:r>
      <w:r w:rsidR="00AC7D09" w:rsidRPr="00856B34">
        <w:rPr>
          <w:b/>
          <w:i/>
        </w:rPr>
        <w:t>(5-6 page)</w:t>
      </w:r>
      <w:r w:rsidR="00AC7D09" w:rsidRPr="00856B34">
        <w:rPr>
          <w:b/>
        </w:rPr>
        <w:t xml:space="preserve"> Papers</w:t>
      </w:r>
      <w:r w:rsidR="00AC7D09">
        <w:t xml:space="preserve">. </w:t>
      </w:r>
      <w:r w:rsidR="005F50D9">
        <w:t>(30% of final grade)</w:t>
      </w:r>
    </w:p>
    <w:p w14:paraId="749FF8AF" w14:textId="74D45E68" w:rsidR="00AC7D09" w:rsidRPr="00856B34" w:rsidRDefault="00AC7D09" w:rsidP="00AC7D09">
      <w:r>
        <w:t xml:space="preserve">These </w:t>
      </w:r>
      <w:r w:rsidRPr="00856B34">
        <w:t>will give you an opportunity to apply concepts from the course to an interpretation of a specific object or display. Detailed instructions for these assignments will be on the course website</w:t>
      </w:r>
      <w:r w:rsidR="005F50D9">
        <w:t xml:space="preserve"> well before they are due</w:t>
      </w:r>
      <w:r w:rsidRPr="00856B34">
        <w:t>.</w:t>
      </w:r>
    </w:p>
    <w:p w14:paraId="38145945" w14:textId="77777777" w:rsidR="00AC7D09" w:rsidRPr="00856B34" w:rsidRDefault="00AC7D09" w:rsidP="00AC7D09">
      <w:r w:rsidRPr="00856B34">
        <w:tab/>
        <w:t xml:space="preserve">First Paper—due by 5 p.m. </w:t>
      </w:r>
      <w:r>
        <w:t>February 20</w:t>
      </w:r>
    </w:p>
    <w:p w14:paraId="7FB1841B" w14:textId="77777777" w:rsidR="00AC7D09" w:rsidRPr="00856B34" w:rsidRDefault="00AC7D09" w:rsidP="00AC7D09">
      <w:r w:rsidRPr="00856B34">
        <w:tab/>
        <w:t xml:space="preserve">Second Paper—due by 5 p.m. </w:t>
      </w:r>
      <w:r>
        <w:t>March 27</w:t>
      </w:r>
    </w:p>
    <w:p w14:paraId="5825EA0E" w14:textId="77777777" w:rsidR="00AC7D09" w:rsidRPr="00856B34" w:rsidRDefault="00AC7D09" w:rsidP="00AC7D09"/>
    <w:p w14:paraId="3F25FB7F" w14:textId="44E09995" w:rsidR="005F50D9" w:rsidRDefault="005F50D9" w:rsidP="00AC7D09">
      <w:pPr>
        <w:rPr>
          <w:i/>
        </w:rPr>
      </w:pPr>
      <w:r>
        <w:rPr>
          <w:b/>
        </w:rPr>
        <w:t>3</w:t>
      </w:r>
      <w:r w:rsidR="00AC7D09" w:rsidRPr="00856B34">
        <w:rPr>
          <w:b/>
        </w:rPr>
        <w:t xml:space="preserve">. </w:t>
      </w:r>
      <w:r>
        <w:rPr>
          <w:b/>
        </w:rPr>
        <w:t xml:space="preserve">A </w:t>
      </w:r>
      <w:r w:rsidR="00AC7D09" w:rsidRPr="00856B34">
        <w:rPr>
          <w:b/>
        </w:rPr>
        <w:t xml:space="preserve">Final Project </w:t>
      </w:r>
      <w:r w:rsidR="00AC7D09" w:rsidRPr="00856B34">
        <w:rPr>
          <w:i/>
        </w:rPr>
        <w:t>interpreting an object or group of objects in Harvard’s collections</w:t>
      </w:r>
      <w:r w:rsidR="00AC7D09">
        <w:rPr>
          <w:i/>
        </w:rPr>
        <w:t xml:space="preserve"> </w:t>
      </w:r>
      <w:r w:rsidRPr="005F50D9">
        <w:t>(30% of final grad)</w:t>
      </w:r>
    </w:p>
    <w:p w14:paraId="41910ACE" w14:textId="2F2E0B35" w:rsidR="00AC7D09" w:rsidRDefault="00AC7D09" w:rsidP="00AC7D09">
      <w:r w:rsidRPr="00856B34">
        <w:t xml:space="preserve">The </w:t>
      </w:r>
      <w:r>
        <w:t xml:space="preserve">final </w:t>
      </w:r>
      <w:r w:rsidRPr="00856B34">
        <w:t xml:space="preserve">format </w:t>
      </w:r>
      <w:r>
        <w:t xml:space="preserve">of the project </w:t>
      </w:r>
      <w:r w:rsidRPr="00856B34">
        <w:t xml:space="preserve">will depend on the nature of </w:t>
      </w:r>
      <w:r>
        <w:t>object you have chosen and the questions you want to explore</w:t>
      </w:r>
      <w:r w:rsidR="005F50D9">
        <w:t>, but it must reflect techniques modeled in the course. We will post many examples of successful projects submitted in the past as well as devote some class time to specific instruction in methods and techniques</w:t>
      </w:r>
      <w:r>
        <w:t>.</w:t>
      </w:r>
    </w:p>
    <w:p w14:paraId="74585401" w14:textId="77777777" w:rsidR="00AC7D09" w:rsidRDefault="00AC7D09" w:rsidP="00AC7D09">
      <w:r>
        <w:tab/>
        <w:t>Project proposal—due April 7</w:t>
      </w:r>
    </w:p>
    <w:p w14:paraId="7B9B9C07" w14:textId="10F870D4" w:rsidR="00AC7D09" w:rsidRDefault="00AC7D09" w:rsidP="00AC7D09">
      <w:r>
        <w:tab/>
        <w:t>Final project—due by 5 p.m. May 6</w:t>
      </w:r>
    </w:p>
    <w:p w14:paraId="55D026E1" w14:textId="46CB2264" w:rsidR="00AC7D09" w:rsidRPr="00856B34" w:rsidRDefault="00AC7D09" w:rsidP="00AC7D09">
      <w:r>
        <w:tab/>
      </w:r>
    </w:p>
    <w:p w14:paraId="204917A7" w14:textId="108546A3" w:rsidR="00474F8A" w:rsidRPr="004537DD" w:rsidRDefault="004537DD">
      <w:pPr>
        <w:rPr>
          <w:b/>
          <w:sz w:val="28"/>
          <w:szCs w:val="28"/>
        </w:rPr>
      </w:pPr>
      <w:r w:rsidRPr="004537DD">
        <w:rPr>
          <w:b/>
          <w:sz w:val="28"/>
          <w:szCs w:val="28"/>
        </w:rPr>
        <w:t>Schedule</w:t>
      </w:r>
    </w:p>
    <w:p w14:paraId="61FDE21B" w14:textId="78E13659" w:rsidR="008732DD" w:rsidRDefault="00474F8A" w:rsidP="00BD631C">
      <w:pPr>
        <w:rPr>
          <w:b/>
        </w:rPr>
      </w:pPr>
      <w:r w:rsidRPr="00612F4E">
        <w:rPr>
          <w:b/>
        </w:rPr>
        <w:t xml:space="preserve">Jan. </w:t>
      </w:r>
      <w:r w:rsidR="00181799" w:rsidRPr="00612F4E">
        <w:rPr>
          <w:b/>
        </w:rPr>
        <w:t>2</w:t>
      </w:r>
      <w:r w:rsidRPr="00612F4E">
        <w:rPr>
          <w:b/>
        </w:rPr>
        <w:t>7</w:t>
      </w:r>
      <w:r w:rsidR="00DA256D">
        <w:rPr>
          <w:b/>
        </w:rPr>
        <w:t>, Jan.</w:t>
      </w:r>
      <w:r w:rsidR="00181799" w:rsidRPr="00612F4E">
        <w:rPr>
          <w:b/>
        </w:rPr>
        <w:t xml:space="preserve"> 29</w:t>
      </w:r>
      <w:r w:rsidRPr="00612F4E">
        <w:rPr>
          <w:b/>
        </w:rPr>
        <w:t xml:space="preserve"> </w:t>
      </w:r>
      <w:r w:rsidR="004C1043">
        <w:rPr>
          <w:b/>
        </w:rPr>
        <w:t>Introduction and overview</w:t>
      </w:r>
    </w:p>
    <w:p w14:paraId="6280E9AA" w14:textId="77777777" w:rsidR="001B3BEA" w:rsidRDefault="001B3BEA" w:rsidP="00D31CBF">
      <w:r>
        <w:t>1. View “John Harvard’s Toe”</w:t>
      </w:r>
    </w:p>
    <w:p w14:paraId="0AF807F6" w14:textId="069105A3" w:rsidR="00D31CBF" w:rsidRPr="00612F4E" w:rsidRDefault="00D31CBF" w:rsidP="00D31CBF">
      <w:r>
        <w:t>2</w:t>
      </w:r>
      <w:r w:rsidRPr="00612F4E">
        <w:t xml:space="preserve">. Get acquainted with the very different approaches of Steven Conn and Rachel </w:t>
      </w:r>
      <w:proofErr w:type="spellStart"/>
      <w:r w:rsidRPr="00612F4E">
        <w:t>Poliquin</w:t>
      </w:r>
      <w:proofErr w:type="spellEnd"/>
      <w:r w:rsidRPr="00612F4E">
        <w:t xml:space="preserve"> by reading and comparing </w:t>
      </w:r>
      <w:r w:rsidRPr="00612F4E">
        <w:rPr>
          <w:i/>
        </w:rPr>
        <w:t>Museums and American Intellectual Life</w:t>
      </w:r>
      <w:r w:rsidRPr="00612F4E">
        <w:t xml:space="preserve">, </w:t>
      </w:r>
      <w:r>
        <w:t xml:space="preserve">Chap. 1, </w:t>
      </w:r>
      <w:r w:rsidRPr="00612F4E">
        <w:t xml:space="preserve">pp. 1-31 and </w:t>
      </w:r>
      <w:r w:rsidRPr="00612F4E">
        <w:rPr>
          <w:i/>
        </w:rPr>
        <w:t>The Breathless Zoo</w:t>
      </w:r>
      <w:r>
        <w:rPr>
          <w:i/>
        </w:rPr>
        <w:t xml:space="preserve">, </w:t>
      </w:r>
      <w:r w:rsidRPr="00A05653">
        <w:t>Introductio</w:t>
      </w:r>
      <w:r w:rsidRPr="00FD2DF6">
        <w:t>n</w:t>
      </w:r>
      <w:r>
        <w:rPr>
          <w:i/>
        </w:rPr>
        <w:t>,</w:t>
      </w:r>
      <w:r w:rsidRPr="00612F4E">
        <w:rPr>
          <w:i/>
        </w:rPr>
        <w:t xml:space="preserve"> </w:t>
      </w:r>
      <w:r w:rsidRPr="00612F4E">
        <w:t>pp. 1-10.</w:t>
      </w:r>
    </w:p>
    <w:p w14:paraId="685621AF" w14:textId="05EE3AC7" w:rsidR="00D31CBF" w:rsidRDefault="00D31CBF" w:rsidP="00D31CBF">
      <w:pPr>
        <w:rPr>
          <w:rFonts w:ascii="Cambria" w:hAnsi="Cambria"/>
        </w:rPr>
      </w:pPr>
      <w:r>
        <w:t>3</w:t>
      </w:r>
      <w:r w:rsidRPr="00612F4E">
        <w:t xml:space="preserve">. </w:t>
      </w:r>
      <w:r>
        <w:t xml:space="preserve">Read </w:t>
      </w:r>
      <w:r w:rsidRPr="00612F4E">
        <w:t>Ulrich, Preface and “Rewriting Harvard’s History,” in YG, pp. ix-x, 1-3 [8-28]</w:t>
      </w:r>
      <w:r w:rsidRPr="00612F4E">
        <w:rPr>
          <w:rFonts w:ascii="Cambria" w:hAnsi="Cambria"/>
        </w:rPr>
        <w:t xml:space="preserve"> and </w:t>
      </w:r>
      <w:r w:rsidRPr="00612F4E">
        <w:t xml:space="preserve">Kennedy, “Introduction: Blacks and the Race Question at Harvard,” in </w:t>
      </w:r>
      <w:r w:rsidRPr="00612F4E">
        <w:rPr>
          <w:rFonts w:ascii="Cambria" w:hAnsi="Cambria"/>
          <w:i/>
        </w:rPr>
        <w:t>Blacks at Harvard: A Documentary History</w:t>
      </w:r>
      <w:r w:rsidRPr="00612F4E">
        <w:rPr>
          <w:rFonts w:ascii="Cambria" w:hAnsi="Cambria"/>
        </w:rPr>
        <w:t>, pp. xvii-xxiv</w:t>
      </w:r>
    </w:p>
    <w:p w14:paraId="4B943051" w14:textId="53DC81F4" w:rsidR="006B5576" w:rsidRDefault="006B5576" w:rsidP="001B3BEA">
      <w:r>
        <w:t>4. Consider two poems about Harvard Yard: Seamus Heaney, “John Harvard Walks the Yard,” and Edward Smyth Jones, “Harvard Square”</w:t>
      </w:r>
    </w:p>
    <w:p w14:paraId="14E40748" w14:textId="049200C1" w:rsidR="00D31CBF" w:rsidRPr="00934FA2" w:rsidRDefault="00D31CBF" w:rsidP="00CF07FD"/>
    <w:p w14:paraId="05DDC68E" w14:textId="11E981CC" w:rsidR="00474F8A" w:rsidRPr="00612F4E" w:rsidRDefault="00E76E7D" w:rsidP="00474F8A">
      <w:pPr>
        <w:rPr>
          <w:u w:val="single"/>
        </w:rPr>
      </w:pPr>
      <w:r w:rsidRPr="00612F4E">
        <w:tab/>
      </w:r>
      <w:r w:rsidR="00474F8A" w:rsidRPr="00612F4E">
        <w:rPr>
          <w:u w:val="single"/>
        </w:rPr>
        <w:t xml:space="preserve">No Section. </w:t>
      </w:r>
      <w:r w:rsidR="004537DD">
        <w:rPr>
          <w:u w:val="single"/>
        </w:rPr>
        <w:t>See Instruction</w:t>
      </w:r>
      <w:r w:rsidR="00C70F7B">
        <w:rPr>
          <w:u w:val="single"/>
        </w:rPr>
        <w:t>s</w:t>
      </w:r>
      <w:r w:rsidR="004537DD">
        <w:rPr>
          <w:u w:val="single"/>
        </w:rPr>
        <w:t xml:space="preserve"> for</w:t>
      </w:r>
      <w:r w:rsidR="00D31CBF">
        <w:rPr>
          <w:u w:val="single"/>
        </w:rPr>
        <w:t xml:space="preserve"> Walkabout</w:t>
      </w:r>
      <w:r w:rsidR="004537DD">
        <w:rPr>
          <w:u w:val="single"/>
        </w:rPr>
        <w:t>.</w:t>
      </w:r>
    </w:p>
    <w:p w14:paraId="2816F31B" w14:textId="77777777" w:rsidR="00181799" w:rsidRPr="00612F4E" w:rsidRDefault="00181799" w:rsidP="00474F8A"/>
    <w:p w14:paraId="13790B28" w14:textId="3F3A306D" w:rsidR="00474F8A" w:rsidRPr="00612F4E" w:rsidRDefault="00181799" w:rsidP="00474F8A">
      <w:pPr>
        <w:rPr>
          <w:b/>
        </w:rPr>
      </w:pPr>
      <w:r w:rsidRPr="00612F4E">
        <w:rPr>
          <w:b/>
        </w:rPr>
        <w:t xml:space="preserve">Feb. 3, 5 </w:t>
      </w:r>
      <w:r w:rsidR="00F6640F">
        <w:rPr>
          <w:b/>
        </w:rPr>
        <w:t xml:space="preserve">Wonder </w:t>
      </w:r>
      <w:r w:rsidR="00911866">
        <w:rPr>
          <w:b/>
        </w:rPr>
        <w:t>and Order</w:t>
      </w:r>
    </w:p>
    <w:p w14:paraId="25ADC7CA" w14:textId="190F0347" w:rsidR="00217FDA" w:rsidRPr="00612F4E" w:rsidRDefault="00526F81" w:rsidP="001B3BEA">
      <w:r w:rsidRPr="00612F4E">
        <w:t xml:space="preserve"> </w:t>
      </w:r>
      <w:r w:rsidR="001B3BEA">
        <w:t>1. View</w:t>
      </w:r>
      <w:r w:rsidR="001B3BEA" w:rsidRPr="00612F4E">
        <w:t xml:space="preserve"> “This is Not a Chair” </w:t>
      </w:r>
    </w:p>
    <w:p w14:paraId="16D64416" w14:textId="03E7522F" w:rsidR="00217FDA" w:rsidRPr="00612F4E" w:rsidRDefault="004537DD" w:rsidP="00474F8A">
      <w:r>
        <w:t xml:space="preserve">2. Read </w:t>
      </w:r>
      <w:proofErr w:type="spellStart"/>
      <w:r w:rsidR="00526F81" w:rsidRPr="00612F4E">
        <w:t>P</w:t>
      </w:r>
      <w:r w:rsidR="00217FDA" w:rsidRPr="00612F4E">
        <w:t>oliquin</w:t>
      </w:r>
      <w:proofErr w:type="spellEnd"/>
      <w:r w:rsidR="00217FDA" w:rsidRPr="00612F4E">
        <w:t>, Chap. 1</w:t>
      </w:r>
      <w:r w:rsidR="00115E2F">
        <w:t xml:space="preserve"> and</w:t>
      </w:r>
      <w:r w:rsidR="002D1782">
        <w:t xml:space="preserve"> 4</w:t>
      </w:r>
      <w:r w:rsidR="00526F81" w:rsidRPr="00612F4E">
        <w:t>,</w:t>
      </w:r>
      <w:r w:rsidR="00F57EEA" w:rsidRPr="00612F4E">
        <w:t xml:space="preserve"> </w:t>
      </w:r>
      <w:r w:rsidR="00217FDA" w:rsidRPr="00612F4E">
        <w:t xml:space="preserve">pp. </w:t>
      </w:r>
      <w:r w:rsidR="00F57EEA" w:rsidRPr="00612F4E">
        <w:t>1</w:t>
      </w:r>
      <w:r w:rsidR="00462D65" w:rsidRPr="00612F4E">
        <w:t>1</w:t>
      </w:r>
      <w:r w:rsidR="00F57EEA" w:rsidRPr="00612F4E">
        <w:t>-</w:t>
      </w:r>
      <w:r w:rsidR="00217FDA" w:rsidRPr="00612F4E">
        <w:t>42</w:t>
      </w:r>
      <w:r w:rsidR="00585EB3">
        <w:t>. 111-140.</w:t>
      </w:r>
    </w:p>
    <w:p w14:paraId="1494EC45" w14:textId="77777777" w:rsidR="0019781D" w:rsidRDefault="004537DD" w:rsidP="000A2D83">
      <w:pPr>
        <w:rPr>
          <w:rFonts w:cs="Helvetica"/>
        </w:rPr>
      </w:pPr>
      <w:r>
        <w:rPr>
          <w:rFonts w:ascii="Cambria" w:hAnsi="Cambria"/>
        </w:rPr>
        <w:t>3</w:t>
      </w:r>
      <w:r w:rsidR="00526F81" w:rsidRPr="00612F4E">
        <w:rPr>
          <w:rFonts w:ascii="Cambria" w:hAnsi="Cambria"/>
        </w:rPr>
        <w:t xml:space="preserve">. </w:t>
      </w:r>
      <w:r w:rsidR="008043E0">
        <w:rPr>
          <w:rFonts w:ascii="Cambria" w:hAnsi="Cambria"/>
        </w:rPr>
        <w:t xml:space="preserve">Compare </w:t>
      </w:r>
      <w:proofErr w:type="gramStart"/>
      <w:r w:rsidR="00526F81" w:rsidRPr="00612F4E">
        <w:rPr>
          <w:rFonts w:ascii="Cambria" w:hAnsi="Cambria"/>
          <w:i/>
        </w:rPr>
        <w:t>The</w:t>
      </w:r>
      <w:proofErr w:type="gramEnd"/>
      <w:r w:rsidR="00526F81" w:rsidRPr="00612F4E">
        <w:rPr>
          <w:rFonts w:ascii="Cambria" w:hAnsi="Cambria"/>
          <w:i/>
        </w:rPr>
        <w:t xml:space="preserve"> voyages and travels of Frances </w:t>
      </w:r>
      <w:proofErr w:type="spellStart"/>
      <w:r w:rsidR="00526F81" w:rsidRPr="00612F4E">
        <w:rPr>
          <w:rFonts w:ascii="Cambria" w:hAnsi="Cambria"/>
          <w:i/>
        </w:rPr>
        <w:t>Goelet</w:t>
      </w:r>
      <w:proofErr w:type="spellEnd"/>
      <w:r w:rsidR="00526F81" w:rsidRPr="00612F4E">
        <w:rPr>
          <w:rFonts w:ascii="Cambria" w:hAnsi="Cambria"/>
          <w:i/>
        </w:rPr>
        <w:t>, 1746-1758</w:t>
      </w:r>
      <w:r w:rsidR="00526F81" w:rsidRPr="00612F4E">
        <w:rPr>
          <w:rFonts w:ascii="Cambria" w:hAnsi="Cambria"/>
        </w:rPr>
        <w:t>. Ed. Kenneth Scott.  Flushing, N.Y.:</w:t>
      </w:r>
      <w:r w:rsidR="008043E0">
        <w:rPr>
          <w:rFonts w:ascii="Cambria" w:hAnsi="Cambria"/>
        </w:rPr>
        <w:t xml:space="preserve"> Queens College Press, c. 1970 with </w:t>
      </w:r>
      <w:r w:rsidR="00F1500E">
        <w:rPr>
          <w:rFonts w:ascii="Cambria" w:hAnsi="Cambria"/>
        </w:rPr>
        <w:t xml:space="preserve"> “</w:t>
      </w:r>
      <w:r w:rsidR="00526F81" w:rsidRPr="00612F4E">
        <w:t xml:space="preserve">A Visit to Harvard College, 1798,” </w:t>
      </w:r>
      <w:r w:rsidR="00526F81" w:rsidRPr="00612F4E">
        <w:rPr>
          <w:rFonts w:cs="Helvetica"/>
          <w:i/>
        </w:rPr>
        <w:t>The New England Quarterly</w:t>
      </w:r>
      <w:r w:rsidR="00526F81" w:rsidRPr="00612F4E">
        <w:rPr>
          <w:rFonts w:cs="Helvetica"/>
        </w:rPr>
        <w:t>, Vol. 34, No. 4 (Dec., 1961), pp. 510-514</w:t>
      </w:r>
    </w:p>
    <w:p w14:paraId="68ADEF42" w14:textId="18FD4E0E" w:rsidR="000A2D83" w:rsidRDefault="00C70F7B" w:rsidP="000A2D83">
      <w:pPr>
        <w:rPr>
          <w:rStyle w:val="Hyperlink"/>
          <w:color w:val="auto"/>
          <w:u w:val="none"/>
        </w:rPr>
      </w:pPr>
      <w:r>
        <w:t>4</w:t>
      </w:r>
      <w:r w:rsidR="000A2D83">
        <w:t xml:space="preserve">. Explore </w:t>
      </w:r>
      <w:r w:rsidR="000A2D83" w:rsidRPr="00612F4E">
        <w:t xml:space="preserve">“The Harvard Fire of 1764,” </w:t>
      </w:r>
      <w:r w:rsidR="000A2D83">
        <w:t xml:space="preserve">University Archives. Follow links to primary documents. </w:t>
      </w:r>
      <w:r w:rsidR="000A2D83" w:rsidRPr="00115E2F">
        <w:t xml:space="preserve"> </w:t>
      </w:r>
      <w:hyperlink r:id="rId6" w:history="1">
        <w:r w:rsidR="000A2D83" w:rsidRPr="00115E2F">
          <w:rPr>
            <w:rStyle w:val="Hyperlink"/>
            <w:color w:val="auto"/>
            <w:u w:val="none"/>
          </w:rPr>
          <w:t>http://library.harvard.edu/university-archives/featured-item/11_HarvardHallFire</w:t>
        </w:r>
      </w:hyperlink>
    </w:p>
    <w:p w14:paraId="5CBB0F7C" w14:textId="785EFC28" w:rsidR="004B7FA1" w:rsidRDefault="00C70F7B" w:rsidP="00030A69">
      <w:pPr>
        <w:rPr>
          <w:rFonts w:ascii="Cambria" w:hAnsi="Cambria"/>
        </w:rPr>
      </w:pPr>
      <w:r>
        <w:t>5</w:t>
      </w:r>
      <w:r w:rsidR="00FD7146">
        <w:t>. T</w:t>
      </w:r>
      <w:r w:rsidR="00C0472E">
        <w:t>ake a look at t</w:t>
      </w:r>
      <w:r w:rsidR="00FD7146">
        <w:t xml:space="preserve">wo of </w:t>
      </w:r>
      <w:r w:rsidR="004B7FA1">
        <w:t xml:space="preserve">the </w:t>
      </w:r>
      <w:r w:rsidR="00FD7146">
        <w:t xml:space="preserve">many “curiosities” at Harvard: </w:t>
      </w:r>
      <w:r w:rsidR="00030A69" w:rsidRPr="00612F4E">
        <w:rPr>
          <w:rStyle w:val="Hyperlink"/>
          <w:rFonts w:ascii="Cambria" w:hAnsi="Cambria"/>
          <w:color w:val="auto"/>
          <w:u w:val="none"/>
        </w:rPr>
        <w:t xml:space="preserve">Christopher Reed, “Gilded Nut,” </w:t>
      </w:r>
      <w:r w:rsidR="00030A69" w:rsidRPr="00612F4E">
        <w:rPr>
          <w:rStyle w:val="Hyperlink"/>
          <w:rFonts w:ascii="Cambria" w:hAnsi="Cambria"/>
          <w:i/>
          <w:color w:val="auto"/>
          <w:u w:val="none"/>
        </w:rPr>
        <w:t>Harvard Magazine</w:t>
      </w:r>
      <w:r w:rsidR="00030A69" w:rsidRPr="00612F4E">
        <w:rPr>
          <w:rStyle w:val="Hyperlink"/>
          <w:rFonts w:ascii="Cambria" w:hAnsi="Cambria"/>
          <w:color w:val="auto"/>
          <w:u w:val="none"/>
        </w:rPr>
        <w:t xml:space="preserve">, May-June 2011 </w:t>
      </w:r>
      <w:hyperlink r:id="rId7" w:history="1">
        <w:r w:rsidR="00030A69" w:rsidRPr="00612F4E">
          <w:rPr>
            <w:rStyle w:val="Hyperlink"/>
            <w:rFonts w:ascii="Cambria" w:hAnsi="Cambria"/>
            <w:color w:val="auto"/>
          </w:rPr>
          <w:t>http://harvardmag.com/pdf/2011/05-pdfs/0511-72.pdf</w:t>
        </w:r>
      </w:hyperlink>
      <w:r w:rsidR="00030A69" w:rsidRPr="00612F4E">
        <w:rPr>
          <w:rFonts w:ascii="Cambria" w:hAnsi="Cambria"/>
        </w:rPr>
        <w:t xml:space="preserve">  </w:t>
      </w:r>
      <w:r w:rsidR="004B7FA1">
        <w:rPr>
          <w:rFonts w:ascii="Cambria" w:hAnsi="Cambria"/>
        </w:rPr>
        <w:t xml:space="preserve">(now on exhibit at HUAM) and </w:t>
      </w:r>
    </w:p>
    <w:p w14:paraId="74662680" w14:textId="613EE24C" w:rsidR="00030A69" w:rsidRPr="004B7FA1" w:rsidRDefault="00030A69" w:rsidP="00030A69">
      <w:pPr>
        <w:rPr>
          <w:rStyle w:val="Hyperlink"/>
          <w:rFonts w:ascii="Cambria" w:hAnsi="Cambria"/>
          <w:color w:val="auto"/>
          <w:u w:val="none"/>
        </w:rPr>
      </w:pPr>
      <w:r w:rsidRPr="00612F4E">
        <w:t xml:space="preserve">Andrea Early, “The Little Mermaid,” </w:t>
      </w:r>
      <w:r w:rsidRPr="00612F4E">
        <w:rPr>
          <w:i/>
        </w:rPr>
        <w:t>Harvard Gazette</w:t>
      </w:r>
      <w:r w:rsidRPr="00612F4E">
        <w:t>, Oct. 17, 1996</w:t>
      </w:r>
      <w:r w:rsidR="004B7FA1">
        <w:t xml:space="preserve"> </w:t>
      </w:r>
      <w:hyperlink r:id="rId8" w:history="1">
        <w:r w:rsidR="00B775A2">
          <w:rPr>
            <w:rStyle w:val="Hyperlink"/>
          </w:rPr>
          <w:t>http://news.harvard.edu/gazette/1996/10.17/TheLittleMermai.html</w:t>
        </w:r>
      </w:hyperlink>
    </w:p>
    <w:p w14:paraId="3B4428FF" w14:textId="77777777" w:rsidR="00F843F0" w:rsidRDefault="00F843F0" w:rsidP="00030A69">
      <w:pPr>
        <w:rPr>
          <w:rStyle w:val="Hyperlink"/>
          <w:color w:val="auto"/>
          <w:u w:val="none"/>
        </w:rPr>
      </w:pPr>
    </w:p>
    <w:p w14:paraId="40E59315" w14:textId="721D4CFF" w:rsidR="00F843F0" w:rsidRPr="00F843F0" w:rsidRDefault="00F843F0" w:rsidP="00030A69">
      <w:r>
        <w:rPr>
          <w:rStyle w:val="Hyperlink"/>
          <w:color w:val="auto"/>
          <w:u w:val="none"/>
        </w:rPr>
        <w:tab/>
        <w:t>Section 1</w:t>
      </w:r>
    </w:p>
    <w:p w14:paraId="7053EE39" w14:textId="67297B21" w:rsidR="008377B9" w:rsidRPr="00612F4E" w:rsidRDefault="008377B9" w:rsidP="00526F81"/>
    <w:p w14:paraId="04A49667" w14:textId="0CAB0CF2" w:rsidR="00586CE7" w:rsidRDefault="008377B9" w:rsidP="00586CE7">
      <w:pPr>
        <w:rPr>
          <w:b/>
        </w:rPr>
      </w:pPr>
      <w:r w:rsidRPr="00612F4E">
        <w:rPr>
          <w:b/>
        </w:rPr>
        <w:t xml:space="preserve">Feb. 10, 12 </w:t>
      </w:r>
      <w:r w:rsidR="00C12588">
        <w:rPr>
          <w:b/>
        </w:rPr>
        <w:t>History and Memory 1636-1836</w:t>
      </w:r>
    </w:p>
    <w:p w14:paraId="162F19B5" w14:textId="7222ACCD" w:rsidR="005D19AA" w:rsidRPr="005D19AA" w:rsidRDefault="005D19AA" w:rsidP="00586CE7">
      <w:r>
        <w:t>1. View “A Toga in the Archives”</w:t>
      </w:r>
    </w:p>
    <w:p w14:paraId="592B2490" w14:textId="4233EB59" w:rsidR="005D19AA" w:rsidRDefault="0019781D" w:rsidP="003738FE">
      <w:r>
        <w:t>2</w:t>
      </w:r>
      <w:r w:rsidR="003738FE">
        <w:t xml:space="preserve">. </w:t>
      </w:r>
      <w:r w:rsidR="005D19AA">
        <w:t xml:space="preserve">Visit the “Tangible Things” exhibit in the Teaching Gallery, HUAM, </w:t>
      </w:r>
      <w:proofErr w:type="gramStart"/>
      <w:r w:rsidR="005D19AA">
        <w:t>Third</w:t>
      </w:r>
      <w:proofErr w:type="gramEnd"/>
      <w:r w:rsidR="005D19AA">
        <w:t xml:space="preserve"> Floor</w:t>
      </w:r>
    </w:p>
    <w:p w14:paraId="6B97E80B" w14:textId="7A780279" w:rsidR="003738FE" w:rsidRDefault="0019781D" w:rsidP="003738FE">
      <w:r>
        <w:t>3</w:t>
      </w:r>
      <w:r w:rsidR="005D19AA">
        <w:t xml:space="preserve">. </w:t>
      </w:r>
      <w:r w:rsidR="003738FE">
        <w:t xml:space="preserve">To prepare </w:t>
      </w:r>
      <w:r w:rsidR="005D19AA">
        <w:t xml:space="preserve">this week’s </w:t>
      </w:r>
      <w:r w:rsidR="003738FE">
        <w:t>section assignment, explore these sources:</w:t>
      </w:r>
    </w:p>
    <w:p w14:paraId="337D4D18" w14:textId="1DAEF064" w:rsidR="003738FE" w:rsidRPr="00612F4E" w:rsidRDefault="003738FE" w:rsidP="003738FE">
      <w:r>
        <w:t xml:space="preserve">      a. </w:t>
      </w:r>
      <w:r w:rsidRPr="007C50C9">
        <w:rPr>
          <w:i/>
        </w:rPr>
        <w:t>New England Begins</w:t>
      </w:r>
      <w:r w:rsidRPr="00612F4E">
        <w:t xml:space="preserve">, ed. Jonathan Fairbanks, vol. 3, p. 512 </w:t>
      </w:r>
    </w:p>
    <w:p w14:paraId="69036377" w14:textId="4C0C7662" w:rsidR="003738FE" w:rsidRPr="00612F4E" w:rsidRDefault="003738FE" w:rsidP="003738FE">
      <w:r>
        <w:t xml:space="preserve">      </w:t>
      </w:r>
      <w:proofErr w:type="spellStart"/>
      <w:proofErr w:type="gramStart"/>
      <w:r>
        <w:t>b</w:t>
      </w:r>
      <w:proofErr w:type="gramEnd"/>
      <w:r>
        <w:t>.</w:t>
      </w:r>
      <w:r w:rsidRPr="00612F4E">
        <w:t>“The</w:t>
      </w:r>
      <w:proofErr w:type="spellEnd"/>
      <w:r w:rsidRPr="00612F4E">
        <w:t xml:space="preserve"> President’s Chair,” 979.1933; Harvard Art Museums on-line description; </w:t>
      </w:r>
      <w:hyperlink r:id="rId9" w:history="1">
        <w:r w:rsidRPr="00612F4E">
          <w:rPr>
            <w:rStyle w:val="Hyperlink"/>
          </w:rPr>
          <w:t>http://www.harvardartmuseums.org/art/304477</w:t>
        </w:r>
      </w:hyperlink>
    </w:p>
    <w:p w14:paraId="420BAC97" w14:textId="5C3D025B" w:rsidR="003738FE" w:rsidRDefault="003738FE" w:rsidP="003738FE">
      <w:r>
        <w:t xml:space="preserve">      c. </w:t>
      </w:r>
      <w:r w:rsidRPr="00612F4E">
        <w:t xml:space="preserve">“The President’s Chair,” in Josiah Quincy, </w:t>
      </w:r>
      <w:r w:rsidRPr="00612F4E">
        <w:rPr>
          <w:i/>
        </w:rPr>
        <w:t>The History of Harvard University</w:t>
      </w:r>
      <w:r w:rsidRPr="00612F4E">
        <w:t>, (Cambridge: University Press, 1840) pp. 288, 544,</w:t>
      </w:r>
    </w:p>
    <w:p w14:paraId="54E8E6F5" w14:textId="580F7649" w:rsidR="003738FE" w:rsidRPr="00612F4E" w:rsidRDefault="003738FE" w:rsidP="003738FE">
      <w:r>
        <w:t xml:space="preserve">      d. </w:t>
      </w:r>
      <w:r w:rsidRPr="00612F4E">
        <w:t xml:space="preserve">Marvin Hightower: “The President’s Chair,” </w:t>
      </w:r>
      <w:r w:rsidRPr="00612F4E">
        <w:rPr>
          <w:i/>
        </w:rPr>
        <w:t>Harvard Gazette</w:t>
      </w:r>
      <w:r w:rsidRPr="00612F4E">
        <w:t xml:space="preserve">, Sept. 24, 2007, </w:t>
      </w:r>
      <w:hyperlink r:id="rId10" w:history="1">
        <w:r w:rsidRPr="00612F4E">
          <w:rPr>
            <w:rStyle w:val="Hyperlink"/>
          </w:rPr>
          <w:t>http://news.harvard.edu/gazette/story/2007/09/the-presidents-chair/</w:t>
        </w:r>
      </w:hyperlink>
    </w:p>
    <w:p w14:paraId="05F13780" w14:textId="128108A8" w:rsidR="003738FE" w:rsidRDefault="003738FE" w:rsidP="003738FE">
      <w:r>
        <w:t xml:space="preserve">      e. Eliza Quincy </w:t>
      </w:r>
      <w:r w:rsidRPr="00612F4E">
        <w:t xml:space="preserve">drawing </w:t>
      </w:r>
      <w:r>
        <w:t>on Hollis</w:t>
      </w:r>
    </w:p>
    <w:p w14:paraId="11EACB98" w14:textId="5CD7ECAD" w:rsidR="003738FE" w:rsidRPr="00D228AD" w:rsidRDefault="003738FE" w:rsidP="003738FE">
      <w:r>
        <w:t xml:space="preserve">      f. </w:t>
      </w:r>
      <w:r>
        <w:rPr>
          <w:rFonts w:cs="Helvetica"/>
        </w:rPr>
        <w:t xml:space="preserve">Modern woodturning, “A Revolution in Wood: The </w:t>
      </w:r>
      <w:proofErr w:type="spellStart"/>
      <w:r>
        <w:rPr>
          <w:rFonts w:cs="Helvetica"/>
        </w:rPr>
        <w:t>Bresler</w:t>
      </w:r>
      <w:proofErr w:type="spellEnd"/>
      <w:r>
        <w:rPr>
          <w:rFonts w:cs="Helvetica"/>
        </w:rPr>
        <w:t xml:space="preserve"> Collection,” podcast</w:t>
      </w:r>
    </w:p>
    <w:p w14:paraId="79685B23" w14:textId="7791527E" w:rsidR="003738FE" w:rsidRPr="00911866" w:rsidRDefault="00E955CA" w:rsidP="003738FE">
      <w:pPr>
        <w:rPr>
          <w:rStyle w:val="Hyperlink"/>
          <w:rFonts w:cs="Verdana"/>
          <w:bCs/>
          <w:iCs/>
          <w:color w:val="auto"/>
          <w:u w:val="none"/>
        </w:rPr>
      </w:pPr>
      <w:hyperlink r:id="rId11" w:history="1">
        <w:r w:rsidR="003738FE" w:rsidRPr="00B21E39">
          <w:rPr>
            <w:rStyle w:val="Hyperlink"/>
            <w:rFonts w:cs="Helvetica"/>
          </w:rPr>
          <w:t>http://americanart.si.edu/exhibitions/archive/2010/bresler/</w:t>
        </w:r>
      </w:hyperlink>
    </w:p>
    <w:p w14:paraId="785B19C1" w14:textId="77777777" w:rsidR="00911866" w:rsidRDefault="00911866" w:rsidP="00586CE7"/>
    <w:p w14:paraId="6CE38E88" w14:textId="58BCF26A" w:rsidR="00F843F0" w:rsidRDefault="00F843F0" w:rsidP="00586CE7">
      <w:r>
        <w:tab/>
        <w:t xml:space="preserve">Section 2 </w:t>
      </w:r>
    </w:p>
    <w:p w14:paraId="54A0174F" w14:textId="77777777" w:rsidR="00F843F0" w:rsidRDefault="00F843F0" w:rsidP="00586CE7"/>
    <w:p w14:paraId="5A06172E" w14:textId="68CE987D" w:rsidR="005C0289" w:rsidRPr="00586CE7" w:rsidRDefault="00586CE7" w:rsidP="00586CE7">
      <w:r w:rsidRPr="00F1500E">
        <w:rPr>
          <w:b/>
        </w:rPr>
        <w:t>Feb. 17</w:t>
      </w:r>
      <w:r>
        <w:rPr>
          <w:b/>
        </w:rPr>
        <w:t>, 19</w:t>
      </w:r>
      <w:r w:rsidRPr="00F1500E">
        <w:rPr>
          <w:b/>
        </w:rPr>
        <w:t xml:space="preserve"> </w:t>
      </w:r>
      <w:r w:rsidR="003738FE">
        <w:rPr>
          <w:b/>
        </w:rPr>
        <w:t>Explorations</w:t>
      </w:r>
    </w:p>
    <w:p w14:paraId="5C107CEB" w14:textId="1B4D3FFC" w:rsidR="005C0289" w:rsidRPr="00612F4E" w:rsidRDefault="005C0289" w:rsidP="00A64897">
      <w:r w:rsidRPr="00612F4E">
        <w:t xml:space="preserve">1. Read </w:t>
      </w:r>
      <w:r>
        <w:t xml:space="preserve">three essays </w:t>
      </w:r>
      <w:r w:rsidRPr="00612F4E">
        <w:t xml:space="preserve">from </w:t>
      </w:r>
      <w:r w:rsidRPr="00A64897">
        <w:rPr>
          <w:i/>
        </w:rPr>
        <w:t>Yards and Gates</w:t>
      </w:r>
      <w:r w:rsidRPr="00612F4E">
        <w:t xml:space="preserve">: Wright, “Creating a Fellowship of Educated Men”; Lord, “Harvard Once Removed”; </w:t>
      </w:r>
      <w:proofErr w:type="spellStart"/>
      <w:r w:rsidRPr="00612F4E">
        <w:t>Minardi</w:t>
      </w:r>
      <w:proofErr w:type="spellEnd"/>
      <w:r w:rsidRPr="00612F4E">
        <w:t>, “The Poet and the Petitioner”</w:t>
      </w:r>
      <w:r w:rsidRPr="00A64897">
        <w:rPr>
          <w:rFonts w:ascii="Cambria" w:hAnsi="Cambria"/>
        </w:rPr>
        <w:t xml:space="preserve"> YG </w:t>
      </w:r>
      <w:r w:rsidRPr="00612F4E">
        <w:t>pp. 17-</w:t>
      </w:r>
      <w:r>
        <w:t>64 [30-10</w:t>
      </w:r>
      <w:r w:rsidRPr="00612F4E">
        <w:t>7</w:t>
      </w:r>
      <w:r w:rsidR="004B708D">
        <w:t>], and Sara Schechner, “Boston Electric.” [</w:t>
      </w:r>
      <w:proofErr w:type="gramStart"/>
      <w:r w:rsidR="004B708D">
        <w:t>linked</w:t>
      </w:r>
      <w:proofErr w:type="gramEnd"/>
      <w:r w:rsidR="004B708D">
        <w:t xml:space="preserve"> via </w:t>
      </w:r>
      <w:proofErr w:type="spellStart"/>
      <w:r w:rsidR="004B708D">
        <w:t>iSite</w:t>
      </w:r>
      <w:proofErr w:type="spellEnd"/>
      <w:r w:rsidR="004B708D">
        <w:t>].</w:t>
      </w:r>
    </w:p>
    <w:p w14:paraId="76C3B68D" w14:textId="4D3F36BC" w:rsidR="004B708D" w:rsidRDefault="000B1709" w:rsidP="00526F81">
      <w:pPr>
        <w:rPr>
          <w:rStyle w:val="Hyperlink"/>
          <w:color w:val="auto"/>
          <w:u w:val="none"/>
        </w:rPr>
      </w:pPr>
      <w:r>
        <w:rPr>
          <w:rStyle w:val="Hyperlink"/>
          <w:color w:val="auto"/>
          <w:u w:val="none"/>
        </w:rPr>
        <w:t>2</w:t>
      </w:r>
      <w:r w:rsidR="00586CE7">
        <w:rPr>
          <w:rStyle w:val="Hyperlink"/>
          <w:color w:val="auto"/>
          <w:u w:val="none"/>
        </w:rPr>
        <w:t xml:space="preserve">. </w:t>
      </w:r>
      <w:r w:rsidR="007C1B3F">
        <w:rPr>
          <w:rStyle w:val="Hyperlink"/>
          <w:color w:val="auto"/>
          <w:u w:val="none"/>
        </w:rPr>
        <w:t xml:space="preserve">Explore </w:t>
      </w:r>
      <w:r w:rsidR="006A53A6">
        <w:rPr>
          <w:rStyle w:val="Hyperlink"/>
          <w:color w:val="auto"/>
          <w:u w:val="none"/>
        </w:rPr>
        <w:t xml:space="preserve">Katie </w:t>
      </w:r>
      <w:proofErr w:type="spellStart"/>
      <w:r w:rsidR="006A53A6">
        <w:rPr>
          <w:rStyle w:val="Hyperlink"/>
          <w:color w:val="auto"/>
          <w:u w:val="none"/>
        </w:rPr>
        <w:t>Callam</w:t>
      </w:r>
      <w:proofErr w:type="spellEnd"/>
      <w:r w:rsidR="006A53A6">
        <w:rPr>
          <w:rStyle w:val="Hyperlink"/>
          <w:color w:val="auto"/>
          <w:u w:val="none"/>
        </w:rPr>
        <w:t>, “Eighteenth-century Balloon Expedition</w:t>
      </w:r>
      <w:r w:rsidR="004B708D">
        <w:rPr>
          <w:rStyle w:val="Hyperlink"/>
          <w:color w:val="auto"/>
          <w:u w:val="none"/>
        </w:rPr>
        <w:t>.</w:t>
      </w:r>
      <w:r w:rsidR="006A53A6">
        <w:rPr>
          <w:rStyle w:val="Hyperlink"/>
          <w:color w:val="auto"/>
          <w:u w:val="none"/>
        </w:rPr>
        <w:t>”</w:t>
      </w:r>
    </w:p>
    <w:p w14:paraId="6B3FFFD7" w14:textId="640D3DE7" w:rsidR="000B1709" w:rsidRDefault="000B1709" w:rsidP="000B1709">
      <w:pPr>
        <w:rPr>
          <w:rFonts w:cs="Times"/>
        </w:rPr>
      </w:pPr>
      <w:r>
        <w:rPr>
          <w:rFonts w:cs="Times"/>
        </w:rPr>
        <w:t>3. Locate the following portra</w:t>
      </w:r>
      <w:r w:rsidR="009479A4">
        <w:rPr>
          <w:rFonts w:cs="Times"/>
        </w:rPr>
        <w:t>it</w:t>
      </w:r>
      <w:r>
        <w:rPr>
          <w:rFonts w:cs="Times"/>
        </w:rPr>
        <w:t>s in the HUAM</w:t>
      </w:r>
    </w:p>
    <w:p w14:paraId="29210F7A" w14:textId="62F41E80" w:rsidR="000B1709" w:rsidRPr="00D34FB3" w:rsidRDefault="000B1709" w:rsidP="000B1709">
      <w:pPr>
        <w:rPr>
          <w:rFonts w:cs="Times"/>
        </w:rPr>
      </w:pPr>
      <w:r>
        <w:rPr>
          <w:rFonts w:cs="Times"/>
        </w:rPr>
        <w:t xml:space="preserve">     a. Robert Feke, </w:t>
      </w:r>
      <w:r w:rsidRPr="00A64897">
        <w:rPr>
          <w:rFonts w:cs="Times"/>
          <w:i/>
        </w:rPr>
        <w:t>Isaac Royal Family</w:t>
      </w:r>
      <w:r>
        <w:rPr>
          <w:rFonts w:cs="Times"/>
        </w:rPr>
        <w:t>. Harvard Law School.  On display in Harvard University Art Museums, but not listed on their website.</w:t>
      </w:r>
    </w:p>
    <w:p w14:paraId="745B7FE0" w14:textId="4A4305CB" w:rsidR="000B1709" w:rsidRPr="0097441E" w:rsidRDefault="000B1709" w:rsidP="000B1709">
      <w:r>
        <w:lastRenderedPageBreak/>
        <w:t xml:space="preserve">     </w:t>
      </w:r>
      <w:proofErr w:type="gramStart"/>
      <w:r>
        <w:t>b</w:t>
      </w:r>
      <w:proofErr w:type="gramEnd"/>
      <w:r w:rsidRPr="0097441E">
        <w:t xml:space="preserve">. John Singleton Copley, </w:t>
      </w:r>
      <w:r w:rsidRPr="0097441E">
        <w:rPr>
          <w:i/>
        </w:rPr>
        <w:t xml:space="preserve">Nicholas Boylston, </w:t>
      </w:r>
      <w:r w:rsidRPr="0097441E">
        <w:t xml:space="preserve">1767. </w:t>
      </w:r>
      <w:r w:rsidRPr="0097441E">
        <w:rPr>
          <w:rFonts w:cs="Times"/>
        </w:rPr>
        <w:t xml:space="preserve">Level 2, Room 2240, European and American Art, 17th–19th century </w:t>
      </w:r>
      <w:r w:rsidRPr="0097441E">
        <w:t>http://www.harvardartmuseums.org/collections/object/299949?position=1</w:t>
      </w:r>
    </w:p>
    <w:p w14:paraId="7545BC4B" w14:textId="084208CD" w:rsidR="000B1709" w:rsidRPr="0097441E" w:rsidRDefault="000B1709" w:rsidP="000B1709">
      <w:pPr>
        <w:rPr>
          <w:rFonts w:cs="Times"/>
        </w:rPr>
      </w:pPr>
      <w:r>
        <w:rPr>
          <w:rFonts w:cs="Times"/>
        </w:rPr>
        <w:t xml:space="preserve">     </w:t>
      </w:r>
      <w:r w:rsidRPr="0097441E">
        <w:rPr>
          <w:rFonts w:cs="Times"/>
        </w:rPr>
        <w:t xml:space="preserve">c. John Singleton Copley, </w:t>
      </w:r>
      <w:r w:rsidRPr="00A64897">
        <w:rPr>
          <w:rFonts w:cs="Times"/>
          <w:i/>
        </w:rPr>
        <w:t>Mrs. Thomas Boylston</w:t>
      </w:r>
      <w:r w:rsidRPr="0097441E">
        <w:rPr>
          <w:rFonts w:cs="Times"/>
        </w:rPr>
        <w:t>, 1766  Level 2, Room 2240, European and American Art, 17th–19th century</w:t>
      </w:r>
    </w:p>
    <w:p w14:paraId="0F557645" w14:textId="77777777" w:rsidR="000B1709" w:rsidRPr="0097441E" w:rsidRDefault="000B1709" w:rsidP="000B1709">
      <w:pPr>
        <w:rPr>
          <w:rFonts w:cs="Times"/>
        </w:rPr>
      </w:pPr>
      <w:r w:rsidRPr="0097441E">
        <w:rPr>
          <w:rFonts w:cs="Times"/>
        </w:rPr>
        <w:t>http://www.harvardartmuseums.org/collections/object/299944?position=50</w:t>
      </w:r>
    </w:p>
    <w:p w14:paraId="5CA6F3A1" w14:textId="685861F5" w:rsidR="000B1709" w:rsidRDefault="000B1709" w:rsidP="000B1709">
      <w:pPr>
        <w:rPr>
          <w:rFonts w:cs="Times"/>
        </w:rPr>
      </w:pPr>
      <w:r>
        <w:rPr>
          <w:rFonts w:cs="Times"/>
        </w:rPr>
        <w:t xml:space="preserve">    </w:t>
      </w:r>
      <w:r w:rsidRPr="00D34FB3">
        <w:rPr>
          <w:rFonts w:cs="Times"/>
        </w:rPr>
        <w:t xml:space="preserve">d. John Singleton Copley, </w:t>
      </w:r>
      <w:r w:rsidRPr="00A64897">
        <w:rPr>
          <w:rFonts w:cs="Times"/>
          <w:i/>
        </w:rPr>
        <w:t>Thomas Boylston, Jr</w:t>
      </w:r>
      <w:r w:rsidRPr="00D34FB3">
        <w:rPr>
          <w:rFonts w:cs="Times"/>
        </w:rPr>
        <w:t>., 1767-1769  Level 2, Room 2240, European and American Art, 17th–19th century</w:t>
      </w:r>
    </w:p>
    <w:p w14:paraId="0BDD5B08" w14:textId="77777777" w:rsidR="000B1709" w:rsidRDefault="00E955CA" w:rsidP="000B1709">
      <w:pPr>
        <w:rPr>
          <w:rFonts w:cs="Times"/>
        </w:rPr>
      </w:pPr>
      <w:hyperlink r:id="rId12" w:history="1">
        <w:r w:rsidR="000B1709" w:rsidRPr="00CB43F0">
          <w:rPr>
            <w:rStyle w:val="Hyperlink"/>
            <w:rFonts w:cs="Times"/>
          </w:rPr>
          <w:t>http://www.harvardartmuseums.org/collections/object/299946?position=57</w:t>
        </w:r>
      </w:hyperlink>
    </w:p>
    <w:p w14:paraId="45F9F8D4" w14:textId="21B2EAC4" w:rsidR="000B1709" w:rsidRDefault="000B1709" w:rsidP="000B1709">
      <w:pPr>
        <w:rPr>
          <w:rStyle w:val="Hyperlink"/>
          <w:rFonts w:cs="Times"/>
        </w:rPr>
      </w:pPr>
      <w:r>
        <w:t xml:space="preserve">    </w:t>
      </w:r>
      <w:proofErr w:type="gramStart"/>
      <w:r>
        <w:t>e</w:t>
      </w:r>
      <w:proofErr w:type="gramEnd"/>
      <w:r w:rsidRPr="0097441E">
        <w:t xml:space="preserve">. John Singleton Copley, </w:t>
      </w:r>
      <w:r w:rsidRPr="00A64897">
        <w:rPr>
          <w:i/>
        </w:rPr>
        <w:t>John Adams</w:t>
      </w:r>
      <w:r w:rsidRPr="0097441E">
        <w:t xml:space="preserve">, 1783. </w:t>
      </w:r>
      <w:r w:rsidRPr="0097441E">
        <w:rPr>
          <w:rFonts w:cs="Times"/>
        </w:rPr>
        <w:t xml:space="preserve">Level 2, Room 2410, South </w:t>
      </w:r>
      <w:proofErr w:type="gramStart"/>
      <w:r w:rsidRPr="0097441E">
        <w:rPr>
          <w:rFonts w:cs="Times"/>
        </w:rPr>
        <w:t xml:space="preserve">Arcade  </w:t>
      </w:r>
      <w:proofErr w:type="gramEnd"/>
      <w:r w:rsidR="00C70F7B">
        <w:fldChar w:fldCharType="begin"/>
      </w:r>
      <w:r w:rsidR="00C70F7B">
        <w:instrText xml:space="preserve"> HYPERLINK "http://www.harvardartmuseums.org/collections/object/299877?position=3" </w:instrText>
      </w:r>
      <w:r w:rsidR="00C70F7B">
        <w:fldChar w:fldCharType="separate"/>
      </w:r>
      <w:r w:rsidRPr="0097441E">
        <w:rPr>
          <w:rStyle w:val="Hyperlink"/>
          <w:rFonts w:cs="Times"/>
        </w:rPr>
        <w:t>http://www.harvardartmuseums.org/collections/object/299877?position=3</w:t>
      </w:r>
      <w:r w:rsidR="00C70F7B">
        <w:rPr>
          <w:rStyle w:val="Hyperlink"/>
          <w:rFonts w:cs="Times"/>
        </w:rPr>
        <w:fldChar w:fldCharType="end"/>
      </w:r>
    </w:p>
    <w:p w14:paraId="5F3C58A1" w14:textId="77777777" w:rsidR="000B1709" w:rsidRPr="005C0289" w:rsidRDefault="000B1709" w:rsidP="00526F81"/>
    <w:p w14:paraId="721831AC" w14:textId="4BAF2249" w:rsidR="00FD170D" w:rsidRDefault="00810E71" w:rsidP="00373613">
      <w:pPr>
        <w:rPr>
          <w:b/>
        </w:rPr>
      </w:pPr>
      <w:r>
        <w:rPr>
          <w:b/>
        </w:rPr>
        <w:t>Note: in lieu of lecture on Thursday and regular sections on Thursday and Friday, you will choose from among a variety of special workshops.  Among these</w:t>
      </w:r>
      <w:r w:rsidR="001605BF">
        <w:rPr>
          <w:b/>
        </w:rPr>
        <w:t xml:space="preserve"> </w:t>
      </w:r>
      <w:r>
        <w:rPr>
          <w:b/>
        </w:rPr>
        <w:t xml:space="preserve">will be a special demonstration for the entire class in the </w:t>
      </w:r>
      <w:r w:rsidR="00F1500E" w:rsidRPr="00F1500E">
        <w:rPr>
          <w:b/>
        </w:rPr>
        <w:t>Science Center</w:t>
      </w:r>
      <w:r w:rsidR="00F1500E">
        <w:rPr>
          <w:b/>
        </w:rPr>
        <w:t xml:space="preserve"> at 1 p.m.</w:t>
      </w:r>
      <w:r>
        <w:rPr>
          <w:b/>
        </w:rPr>
        <w:t xml:space="preserve"> on Friday. You won’t want to miss th</w:t>
      </w:r>
      <w:r w:rsidR="008043E0">
        <w:rPr>
          <w:b/>
        </w:rPr>
        <w:t>at</w:t>
      </w:r>
      <w:r>
        <w:rPr>
          <w:b/>
        </w:rPr>
        <w:t>.</w:t>
      </w:r>
    </w:p>
    <w:p w14:paraId="57899BFD" w14:textId="77777777" w:rsidR="00E535C7" w:rsidRPr="007D703E" w:rsidRDefault="00E535C7" w:rsidP="00373613">
      <w:pPr>
        <w:rPr>
          <w:b/>
        </w:rPr>
      </w:pPr>
    </w:p>
    <w:p w14:paraId="7814B9EE" w14:textId="77777777" w:rsidR="00F843F0" w:rsidRDefault="00F843F0" w:rsidP="00CC3489">
      <w:r w:rsidRPr="00F843F0">
        <w:tab/>
      </w:r>
      <w:r>
        <w:t>Special sections</w:t>
      </w:r>
    </w:p>
    <w:p w14:paraId="4F15C382" w14:textId="77777777" w:rsidR="00F843F0" w:rsidRDefault="00F843F0" w:rsidP="00CC3489"/>
    <w:p w14:paraId="77899341" w14:textId="10FA3F2D" w:rsidR="00CC3489" w:rsidRPr="00115E2F" w:rsidRDefault="00F843F0" w:rsidP="00CC3489">
      <w:pPr>
        <w:rPr>
          <w:u w:val="single"/>
        </w:rPr>
      </w:pPr>
      <w:r>
        <w:tab/>
      </w:r>
      <w:proofErr w:type="gramStart"/>
      <w:r w:rsidR="00CC3489">
        <w:rPr>
          <w:u w:val="single"/>
        </w:rPr>
        <w:t>FIRST PAPER DUE Feb. 23 (Monday) by 5 p.m.</w:t>
      </w:r>
      <w:proofErr w:type="gramEnd"/>
      <w:r w:rsidR="00CC3489">
        <w:rPr>
          <w:u w:val="single"/>
        </w:rPr>
        <w:t xml:space="preserve"> </w:t>
      </w:r>
    </w:p>
    <w:p w14:paraId="1B4463C9" w14:textId="1846B771" w:rsidR="008377B9" w:rsidRPr="00612F4E" w:rsidRDefault="008377B9" w:rsidP="00526F81">
      <w:pPr>
        <w:rPr>
          <w:rFonts w:ascii="Cambria" w:hAnsi="Cambria"/>
        </w:rPr>
      </w:pPr>
    </w:p>
    <w:p w14:paraId="36E49DD9" w14:textId="02137E69" w:rsidR="00526F81" w:rsidRPr="00612F4E" w:rsidRDefault="00EE5463" w:rsidP="00474F8A">
      <w:pPr>
        <w:rPr>
          <w:b/>
        </w:rPr>
      </w:pPr>
      <w:r>
        <w:rPr>
          <w:b/>
        </w:rPr>
        <w:t>Feb. 24, 26</w:t>
      </w:r>
      <w:r w:rsidR="00517BC1" w:rsidRPr="00612F4E">
        <w:rPr>
          <w:b/>
        </w:rPr>
        <w:t xml:space="preserve"> </w:t>
      </w:r>
      <w:r w:rsidR="001F058C">
        <w:rPr>
          <w:b/>
        </w:rPr>
        <w:t>“Look at the Fish”</w:t>
      </w:r>
    </w:p>
    <w:p w14:paraId="6CEC5D4A" w14:textId="77777777" w:rsidR="005D19AA" w:rsidRDefault="005D19AA" w:rsidP="005D19AA">
      <w:r>
        <w:t>1. View “Look at the Fish”</w:t>
      </w:r>
    </w:p>
    <w:p w14:paraId="42C3DC30" w14:textId="77777777" w:rsidR="005D19AA" w:rsidRDefault="005D19AA" w:rsidP="005D19AA">
      <w:pPr>
        <w:rPr>
          <w:rFonts w:cs="Verdana"/>
          <w:bCs/>
          <w:iCs/>
        </w:rPr>
      </w:pPr>
      <w:r>
        <w:t xml:space="preserve">2. For a written version of the story of Agassiz and the fish, see </w:t>
      </w:r>
      <w:r w:rsidRPr="00612F4E">
        <w:rPr>
          <w:rFonts w:cs="Times"/>
        </w:rPr>
        <w:t xml:space="preserve">Samuel H. Scudder, "In the Laboratory With Agassiz", </w:t>
      </w:r>
      <w:r w:rsidRPr="00612F4E">
        <w:rPr>
          <w:rFonts w:cs="Times"/>
          <w:i/>
          <w:iCs/>
        </w:rPr>
        <w:t>Every Saturday</w:t>
      </w:r>
      <w:r>
        <w:rPr>
          <w:rFonts w:cs="Times"/>
        </w:rPr>
        <w:t xml:space="preserve">, </w:t>
      </w:r>
      <w:r w:rsidRPr="00612F4E">
        <w:rPr>
          <w:rFonts w:cs="Times"/>
        </w:rPr>
        <w:t xml:space="preserve">(April 4, 1974) 16, 369-370, reprinted in Jules </w:t>
      </w:r>
      <w:proofErr w:type="spellStart"/>
      <w:r w:rsidRPr="00612F4E">
        <w:rPr>
          <w:rFonts w:cs="Times"/>
        </w:rPr>
        <w:t>Marcou</w:t>
      </w:r>
      <w:proofErr w:type="spellEnd"/>
      <w:r w:rsidRPr="00612F4E">
        <w:rPr>
          <w:rFonts w:cs="Times"/>
        </w:rPr>
        <w:t xml:space="preserve">, </w:t>
      </w:r>
      <w:r w:rsidRPr="00612F4E">
        <w:rPr>
          <w:rFonts w:cs="Verdana"/>
          <w:bCs/>
          <w:i/>
          <w:iCs/>
        </w:rPr>
        <w:t>Life, letters, and works of Louis Agassiz</w:t>
      </w:r>
      <w:r w:rsidRPr="00612F4E">
        <w:rPr>
          <w:rFonts w:cs="Verdana"/>
          <w:bCs/>
          <w:iCs/>
        </w:rPr>
        <w:t xml:space="preserve">. New </w:t>
      </w:r>
      <w:proofErr w:type="gramStart"/>
      <w:r w:rsidRPr="00612F4E">
        <w:rPr>
          <w:rFonts w:cs="Verdana"/>
          <w:bCs/>
          <w:iCs/>
        </w:rPr>
        <w:t>York :</w:t>
      </w:r>
      <w:proofErr w:type="gramEnd"/>
      <w:r w:rsidRPr="00612F4E">
        <w:rPr>
          <w:rFonts w:cs="Verdana"/>
          <w:bCs/>
          <w:iCs/>
        </w:rPr>
        <w:t xml:space="preserve"> Macmillan and Co., 1896, pp. 94-97  </w:t>
      </w:r>
    </w:p>
    <w:p w14:paraId="2B4D1B6C" w14:textId="7CB24E79" w:rsidR="00D844C0" w:rsidRDefault="009479A4" w:rsidP="00D844C0">
      <w:r>
        <w:t>3</w:t>
      </w:r>
      <w:r w:rsidR="00934FA2">
        <w:t>.</w:t>
      </w:r>
      <w:r>
        <w:t xml:space="preserve"> </w:t>
      </w:r>
      <w:proofErr w:type="gramStart"/>
      <w:r>
        <w:t xml:space="preserve">Read </w:t>
      </w:r>
      <w:r w:rsidR="00934FA2">
        <w:t xml:space="preserve"> </w:t>
      </w:r>
      <w:r>
        <w:t>Conn</w:t>
      </w:r>
      <w:proofErr w:type="gramEnd"/>
      <w:r>
        <w:t>, Chap. 2</w:t>
      </w:r>
      <w:r w:rsidR="00D844C0" w:rsidRPr="00612F4E">
        <w:t>,</w:t>
      </w:r>
      <w:r w:rsidR="00D844C0">
        <w:t xml:space="preserve"> pp. </w:t>
      </w:r>
      <w:r>
        <w:t>32-7</w:t>
      </w:r>
      <w:r w:rsidR="00D844C0">
        <w:t>4</w:t>
      </w:r>
    </w:p>
    <w:p w14:paraId="4CB44226" w14:textId="531C4E56" w:rsidR="00A22682" w:rsidRPr="00D844C0" w:rsidRDefault="0019781D" w:rsidP="00144616">
      <w:pPr>
        <w:rPr>
          <w:rFonts w:cs="Verdana"/>
          <w:bCs/>
          <w:iCs/>
        </w:rPr>
      </w:pPr>
      <w:r>
        <w:t>4</w:t>
      </w:r>
      <w:r w:rsidR="00D844C0">
        <w:t>.</w:t>
      </w:r>
      <w:r w:rsidR="00D844C0">
        <w:rPr>
          <w:rFonts w:cs="Verdana"/>
          <w:bCs/>
          <w:iCs/>
        </w:rPr>
        <w:t xml:space="preserve"> </w:t>
      </w:r>
      <w:r w:rsidR="00A22682" w:rsidRPr="00612F4E">
        <w:rPr>
          <w:rFonts w:cs="Helvetica"/>
        </w:rPr>
        <w:t xml:space="preserve">Brian Wallis, “Black Bodies, White Science: Louis Agassiz’s Slave Daguerreotypes,” </w:t>
      </w:r>
      <w:r w:rsidR="00A22682" w:rsidRPr="00612F4E">
        <w:rPr>
          <w:rFonts w:cs="Helvetica"/>
          <w:i/>
        </w:rPr>
        <w:t>American Art</w:t>
      </w:r>
      <w:r w:rsidR="00A22682" w:rsidRPr="00612F4E">
        <w:rPr>
          <w:rFonts w:cs="Helvetica"/>
        </w:rPr>
        <w:t xml:space="preserve">, Vol. 9, No. 2 (Summer, 1995), pp. 38-61. </w:t>
      </w:r>
    </w:p>
    <w:p w14:paraId="1BA843D3" w14:textId="0082FCAC" w:rsidR="00842F0C" w:rsidRDefault="0019781D" w:rsidP="00C53FF1">
      <w:pPr>
        <w:pStyle w:val="ListParagraph"/>
        <w:tabs>
          <w:tab w:val="left" w:pos="720"/>
        </w:tabs>
        <w:ind w:left="0"/>
        <w:rPr>
          <w:rStyle w:val="Hyperlink"/>
          <w:rFonts w:ascii="Cambria" w:hAnsi="Cambria"/>
        </w:rPr>
      </w:pPr>
      <w:r>
        <w:rPr>
          <w:rFonts w:ascii="Cambria" w:hAnsi="Cambria"/>
        </w:rPr>
        <w:t>5.</w:t>
      </w:r>
      <w:r w:rsidR="00842F0C" w:rsidRPr="006C283F">
        <w:rPr>
          <w:rFonts w:ascii="Cambria" w:hAnsi="Cambria"/>
        </w:rPr>
        <w:t xml:space="preserve"> Explore, Molly Rogers, “Mirror of Race”</w:t>
      </w:r>
      <w:r w:rsidR="00700AB0">
        <w:rPr>
          <w:rFonts w:ascii="Cambria" w:hAnsi="Cambria"/>
        </w:rPr>
        <w:t xml:space="preserve"> </w:t>
      </w:r>
      <w:hyperlink r:id="rId13" w:history="1">
        <w:r w:rsidR="00700AB0" w:rsidRPr="00DF5161">
          <w:rPr>
            <w:rStyle w:val="Hyperlink"/>
            <w:rFonts w:ascii="Cambria" w:hAnsi="Cambria"/>
          </w:rPr>
          <w:t>http://mirrorofrace.org/fair-women/</w:t>
        </w:r>
      </w:hyperlink>
      <w:r w:rsidR="00700AB0">
        <w:rPr>
          <w:rFonts w:ascii="Cambria" w:hAnsi="Cambria"/>
        </w:rPr>
        <w:t xml:space="preserve"> </w:t>
      </w:r>
    </w:p>
    <w:p w14:paraId="67C42BDD" w14:textId="77777777" w:rsidR="00F843F0" w:rsidRDefault="00F843F0" w:rsidP="00C53FF1">
      <w:pPr>
        <w:pStyle w:val="ListParagraph"/>
        <w:tabs>
          <w:tab w:val="left" w:pos="720"/>
        </w:tabs>
        <w:ind w:left="0"/>
        <w:rPr>
          <w:rFonts w:ascii="Cambria" w:hAnsi="Cambria"/>
        </w:rPr>
      </w:pPr>
    </w:p>
    <w:p w14:paraId="6B5658DE" w14:textId="64CF20DD" w:rsidR="00F843F0" w:rsidRDefault="00F843F0" w:rsidP="00C53FF1">
      <w:pPr>
        <w:pStyle w:val="ListParagraph"/>
        <w:tabs>
          <w:tab w:val="left" w:pos="720"/>
        </w:tabs>
        <w:ind w:left="0"/>
        <w:rPr>
          <w:rFonts w:ascii="Cambria" w:hAnsi="Cambria"/>
        </w:rPr>
      </w:pPr>
      <w:r>
        <w:rPr>
          <w:rFonts w:ascii="Cambria" w:hAnsi="Cambria"/>
        </w:rPr>
        <w:tab/>
        <w:t xml:space="preserve">Section </w:t>
      </w:r>
      <w:r w:rsidR="00C12588">
        <w:rPr>
          <w:rFonts w:ascii="Cambria" w:hAnsi="Cambria"/>
        </w:rPr>
        <w:t>4</w:t>
      </w:r>
      <w:r>
        <w:rPr>
          <w:rFonts w:ascii="Cambria" w:hAnsi="Cambria"/>
        </w:rPr>
        <w:t xml:space="preserve"> </w:t>
      </w:r>
    </w:p>
    <w:p w14:paraId="68B23C68" w14:textId="77777777" w:rsidR="00FC6AD0" w:rsidRDefault="00FC6AD0" w:rsidP="00517BC1"/>
    <w:p w14:paraId="2B02E334" w14:textId="08A835D2" w:rsidR="00144616" w:rsidRPr="002D1782" w:rsidRDefault="00144616" w:rsidP="00144616">
      <w:pPr>
        <w:rPr>
          <w:b/>
        </w:rPr>
      </w:pPr>
      <w:r w:rsidRPr="002D1782">
        <w:rPr>
          <w:b/>
        </w:rPr>
        <w:t xml:space="preserve">March 3, 5 </w:t>
      </w:r>
      <w:r w:rsidR="00827143">
        <w:rPr>
          <w:b/>
        </w:rPr>
        <w:t>New England Stories</w:t>
      </w:r>
    </w:p>
    <w:p w14:paraId="1E9A1060" w14:textId="49667926" w:rsidR="00827143" w:rsidRDefault="001F058C" w:rsidP="001F058C">
      <w:r>
        <w:t>1</w:t>
      </w:r>
      <w:r w:rsidR="00842F0C">
        <w:t xml:space="preserve">. </w:t>
      </w:r>
      <w:r w:rsidR="00827143">
        <w:t>View “Hidden in Plain Sight” and</w:t>
      </w:r>
      <w:r w:rsidR="006B5576">
        <w:t xml:space="preserve"> “A Tool Out of Place”</w:t>
      </w:r>
    </w:p>
    <w:p w14:paraId="18C44BF5" w14:textId="7B427B78" w:rsidR="00FC6AD0" w:rsidRPr="001F058C" w:rsidRDefault="006B5576" w:rsidP="001F058C">
      <w:pPr>
        <w:rPr>
          <w:color w:val="FF0000"/>
        </w:rPr>
      </w:pPr>
      <w:r>
        <w:t xml:space="preserve">2. </w:t>
      </w:r>
      <w:r w:rsidR="00144616">
        <w:t>Read</w:t>
      </w:r>
      <w:r w:rsidR="00842F0C">
        <w:t xml:space="preserve"> </w:t>
      </w:r>
      <w:proofErr w:type="spellStart"/>
      <w:r w:rsidR="00842F0C">
        <w:t>Poliquin</w:t>
      </w:r>
      <w:proofErr w:type="spellEnd"/>
      <w:r w:rsidR="00842F0C">
        <w:t>, Chap 3, pp. 71-109.</w:t>
      </w:r>
    </w:p>
    <w:p w14:paraId="4CC20556" w14:textId="4B47F416" w:rsidR="00517BC1" w:rsidRPr="004B3256" w:rsidRDefault="0019781D" w:rsidP="00517BC1">
      <w:r>
        <w:t>3</w:t>
      </w:r>
      <w:r w:rsidR="00517BC1" w:rsidRPr="00612F4E">
        <w:t xml:space="preserve">. </w:t>
      </w:r>
      <w:r w:rsidR="00012809">
        <w:t xml:space="preserve">Read </w:t>
      </w:r>
      <w:r w:rsidR="00517BC1" w:rsidRPr="00612F4E">
        <w:t>Henry David Thoreau, “Brute Neighbors”</w:t>
      </w:r>
      <w:r w:rsidR="00001C95" w:rsidRPr="00612F4E">
        <w:t xml:space="preserve"> </w:t>
      </w:r>
      <w:r w:rsidR="00517BC1" w:rsidRPr="00612F4E">
        <w:t xml:space="preserve">from </w:t>
      </w:r>
      <w:r w:rsidR="00517BC1" w:rsidRPr="00612F4E">
        <w:rPr>
          <w:i/>
        </w:rPr>
        <w:t>Walden</w:t>
      </w:r>
      <w:r w:rsidR="008732DD" w:rsidRPr="00612F4E">
        <w:t xml:space="preserve">, and </w:t>
      </w:r>
      <w:r w:rsidR="00634D3E">
        <w:t xml:space="preserve">pp. </w:t>
      </w:r>
      <w:r w:rsidR="00A722D5">
        <w:t>161</w:t>
      </w:r>
      <w:r w:rsidR="00634D3E">
        <w:t>-</w:t>
      </w:r>
      <w:r w:rsidR="003B66BF">
        <w:t>178</w:t>
      </w:r>
      <w:r w:rsidR="00634D3E">
        <w:t xml:space="preserve"> from </w:t>
      </w:r>
      <w:r w:rsidR="00001C95" w:rsidRPr="00612F4E">
        <w:t>“</w:t>
      </w:r>
      <w:r w:rsidR="00E85BFA">
        <w:t xml:space="preserve">The </w:t>
      </w:r>
      <w:proofErr w:type="spellStart"/>
      <w:r w:rsidR="00E85BFA">
        <w:t>Allegash</w:t>
      </w:r>
      <w:proofErr w:type="spellEnd"/>
      <w:r w:rsidR="00E85BFA">
        <w:t xml:space="preserve"> and East Branc</w:t>
      </w:r>
      <w:r w:rsidR="00EE577B">
        <w:t xml:space="preserve">h,” </w:t>
      </w:r>
      <w:r w:rsidR="003B66BF">
        <w:t xml:space="preserve">from </w:t>
      </w:r>
      <w:r w:rsidR="00001C95" w:rsidRPr="00612F4E">
        <w:rPr>
          <w:i/>
        </w:rPr>
        <w:t>The Maine Woods</w:t>
      </w:r>
      <w:r w:rsidR="00634D3E">
        <w:rPr>
          <w:i/>
        </w:rPr>
        <w:t xml:space="preserve"> </w:t>
      </w:r>
      <w:r w:rsidR="004B3256">
        <w:t>15</w:t>
      </w:r>
      <w:r w:rsidR="004B3256" w:rsidRPr="004B3256">
        <w:rPr>
          <w:vertAlign w:val="superscript"/>
        </w:rPr>
        <w:t>th</w:t>
      </w:r>
      <w:r w:rsidR="004B3256">
        <w:t xml:space="preserve"> Ed. (Boston: Houghton Mifflin, 1884)</w:t>
      </w:r>
      <w:r w:rsidR="00CD0F12">
        <w:t>. Also take a look at the Appendix</w:t>
      </w:r>
      <w:r w:rsidR="000A7DFC">
        <w:t xml:space="preserve"> in </w:t>
      </w:r>
      <w:r w:rsidR="000A7DFC" w:rsidRPr="000A7DFC">
        <w:rPr>
          <w:i/>
        </w:rPr>
        <w:t>The Maine Woods</w:t>
      </w:r>
    </w:p>
    <w:p w14:paraId="241153F2" w14:textId="1BCEC631" w:rsidR="00A64897" w:rsidRDefault="0019781D" w:rsidP="00517BC1">
      <w:pPr>
        <w:rPr>
          <w:rStyle w:val="Hyperlink"/>
          <w:color w:val="auto"/>
          <w:u w:val="none"/>
        </w:rPr>
      </w:pPr>
      <w:r>
        <w:t>4</w:t>
      </w:r>
      <w:r w:rsidR="00517BC1" w:rsidRPr="00612F4E">
        <w:t xml:space="preserve">. </w:t>
      </w:r>
      <w:r w:rsidR="00012809">
        <w:t xml:space="preserve">Read </w:t>
      </w:r>
      <w:r w:rsidR="00517BC1" w:rsidRPr="00612F4E">
        <w:rPr>
          <w:rStyle w:val="Hyperlink"/>
          <w:color w:val="auto"/>
          <w:u w:val="none"/>
        </w:rPr>
        <w:t xml:space="preserve">Ulrich, “A </w:t>
      </w:r>
      <w:proofErr w:type="spellStart"/>
      <w:r w:rsidR="00517BC1" w:rsidRPr="00612F4E">
        <w:rPr>
          <w:rStyle w:val="Hyperlink"/>
          <w:color w:val="auto"/>
          <w:u w:val="none"/>
        </w:rPr>
        <w:t>Woodsplint</w:t>
      </w:r>
      <w:proofErr w:type="spellEnd"/>
      <w:r w:rsidR="00517BC1" w:rsidRPr="00612F4E">
        <w:rPr>
          <w:rStyle w:val="Hyperlink"/>
          <w:color w:val="auto"/>
          <w:u w:val="none"/>
        </w:rPr>
        <w:t xml:space="preserve"> Basket,” and “Turning History’s Page,” </w:t>
      </w:r>
      <w:r w:rsidR="00517BC1" w:rsidRPr="00612F4E">
        <w:rPr>
          <w:rStyle w:val="Hyperlink"/>
          <w:i/>
          <w:color w:val="auto"/>
          <w:u w:val="none"/>
        </w:rPr>
        <w:t>Harvard Magazine</w:t>
      </w:r>
      <w:r w:rsidR="00517BC1" w:rsidRPr="00612F4E">
        <w:rPr>
          <w:rStyle w:val="Hyperlink"/>
          <w:color w:val="auto"/>
          <w:u w:val="none"/>
        </w:rPr>
        <w:t>, March-April 2002</w:t>
      </w:r>
      <w:r w:rsidR="00A64897">
        <w:rPr>
          <w:rStyle w:val="Hyperlink"/>
          <w:color w:val="auto"/>
          <w:u w:val="none"/>
        </w:rPr>
        <w:t xml:space="preserve">.  </w:t>
      </w:r>
      <w:hyperlink r:id="rId14" w:history="1">
        <w:r w:rsidR="00700AB0" w:rsidRPr="00700AB0">
          <w:rPr>
            <w:rStyle w:val="Hyperlink"/>
          </w:rPr>
          <w:t>http://harvardmagazine.com/2002/03/a-woodsplint-basket.html</w:t>
        </w:r>
      </w:hyperlink>
    </w:p>
    <w:p w14:paraId="5C97C1AB" w14:textId="6AB930BA" w:rsidR="00C60285" w:rsidRDefault="00517BC1" w:rsidP="00517BC1">
      <w:pPr>
        <w:rPr>
          <w:rFonts w:ascii="Cambria" w:hAnsi="Cambria"/>
        </w:rPr>
      </w:pPr>
      <w:r w:rsidRPr="00612F4E">
        <w:t xml:space="preserve"> </w:t>
      </w:r>
      <w:r w:rsidR="0019781D">
        <w:rPr>
          <w:rStyle w:val="Hyperlink"/>
          <w:color w:val="auto"/>
          <w:u w:val="none"/>
        </w:rPr>
        <w:t>5</w:t>
      </w:r>
      <w:r w:rsidR="00C70F7B">
        <w:rPr>
          <w:rStyle w:val="Hyperlink"/>
          <w:color w:val="auto"/>
          <w:u w:val="none"/>
        </w:rPr>
        <w:t xml:space="preserve">. </w:t>
      </w:r>
      <w:proofErr w:type="gramStart"/>
      <w:r w:rsidR="00C70F7B">
        <w:rPr>
          <w:rStyle w:val="Hyperlink"/>
          <w:color w:val="auto"/>
          <w:u w:val="none"/>
        </w:rPr>
        <w:t xml:space="preserve">Read </w:t>
      </w:r>
      <w:r w:rsidR="00C60285">
        <w:rPr>
          <w:rStyle w:val="Hyperlink"/>
          <w:color w:val="auto"/>
          <w:u w:val="none"/>
        </w:rPr>
        <w:t xml:space="preserve"> </w:t>
      </w:r>
      <w:r w:rsidR="00C60285" w:rsidRPr="00612F4E">
        <w:rPr>
          <w:rStyle w:val="Hyperlink"/>
          <w:color w:val="auto"/>
          <w:u w:val="none"/>
        </w:rPr>
        <w:t>Elliott</w:t>
      </w:r>
      <w:proofErr w:type="gramEnd"/>
      <w:r w:rsidR="00C60285" w:rsidRPr="00612F4E">
        <w:rPr>
          <w:rStyle w:val="Hyperlink"/>
          <w:color w:val="auto"/>
          <w:u w:val="none"/>
        </w:rPr>
        <w:t xml:space="preserve"> West, “Reconstructing Race,”</w:t>
      </w:r>
      <w:r w:rsidR="00C60285" w:rsidRPr="00612F4E">
        <w:rPr>
          <w:rStyle w:val="Hyperlink"/>
          <w:i/>
          <w:color w:val="auto"/>
          <w:u w:val="none"/>
        </w:rPr>
        <w:t xml:space="preserve"> Western Historical Quarterly, </w:t>
      </w:r>
      <w:r w:rsidR="00C60285">
        <w:rPr>
          <w:rStyle w:val="Hyperlink"/>
          <w:color w:val="auto"/>
          <w:u w:val="none"/>
        </w:rPr>
        <w:t xml:space="preserve">34 (2003): </w:t>
      </w:r>
      <w:r w:rsidR="00C60285" w:rsidRPr="00612F4E">
        <w:rPr>
          <w:rStyle w:val="Hyperlink"/>
          <w:color w:val="auto"/>
          <w:u w:val="none"/>
        </w:rPr>
        <w:t>6-16</w:t>
      </w:r>
      <w:r w:rsidR="001F058C">
        <w:rPr>
          <w:rFonts w:ascii="Cambria" w:hAnsi="Cambria"/>
        </w:rPr>
        <w:t xml:space="preserve">4. </w:t>
      </w:r>
    </w:p>
    <w:p w14:paraId="2AE22C4E" w14:textId="77777777" w:rsidR="00C60285" w:rsidRPr="00C60285" w:rsidRDefault="00C60285" w:rsidP="00517BC1">
      <w:pPr>
        <w:rPr>
          <w:rFonts w:ascii="Cambria" w:hAnsi="Cambria"/>
        </w:rPr>
      </w:pPr>
    </w:p>
    <w:p w14:paraId="3B002EB4" w14:textId="4013E6F1" w:rsidR="00F843F0" w:rsidRPr="00612F4E" w:rsidRDefault="001F058C" w:rsidP="00517BC1">
      <w:r>
        <w:lastRenderedPageBreak/>
        <w:tab/>
      </w:r>
      <w:r w:rsidR="00F843F0">
        <w:t xml:space="preserve">Section </w:t>
      </w:r>
      <w:r w:rsidR="00C12588">
        <w:t>5</w:t>
      </w:r>
    </w:p>
    <w:p w14:paraId="515F13A5" w14:textId="77777777" w:rsidR="00001C95" w:rsidRDefault="00001C95" w:rsidP="00001C95">
      <w:pPr>
        <w:tabs>
          <w:tab w:val="left" w:pos="900"/>
        </w:tabs>
        <w:rPr>
          <w:rFonts w:cs="Helvetica"/>
        </w:rPr>
      </w:pPr>
    </w:p>
    <w:p w14:paraId="283EE029" w14:textId="51177305" w:rsidR="00691D16" w:rsidRDefault="00CB7320" w:rsidP="00691D16">
      <w:pPr>
        <w:tabs>
          <w:tab w:val="left" w:pos="900"/>
        </w:tabs>
        <w:rPr>
          <w:rFonts w:cs="Helvetica"/>
          <w:b/>
        </w:rPr>
      </w:pPr>
      <w:r>
        <w:rPr>
          <w:rFonts w:cs="Helvetica"/>
          <w:b/>
        </w:rPr>
        <w:t xml:space="preserve">March 10, 12 </w:t>
      </w:r>
      <w:r w:rsidR="00E23809">
        <w:rPr>
          <w:rFonts w:cs="Helvetica"/>
          <w:b/>
        </w:rPr>
        <w:t>Rethinking Categories</w:t>
      </w:r>
    </w:p>
    <w:p w14:paraId="69EA1FEE" w14:textId="77777777" w:rsidR="000071E2" w:rsidRDefault="00A2277E" w:rsidP="00691D16">
      <w:pPr>
        <w:rPr>
          <w:rStyle w:val="Hyperlink"/>
          <w:rFonts w:ascii="Cambria" w:hAnsi="Cambria"/>
          <w:color w:val="auto"/>
          <w:u w:val="none"/>
        </w:rPr>
      </w:pPr>
      <w:r>
        <w:rPr>
          <w:rStyle w:val="Hyperlink"/>
          <w:rFonts w:ascii="Cambria" w:hAnsi="Cambria"/>
          <w:color w:val="auto"/>
          <w:u w:val="none"/>
        </w:rPr>
        <w:t>1.</w:t>
      </w:r>
      <w:r w:rsidR="00012809">
        <w:rPr>
          <w:rStyle w:val="Hyperlink"/>
          <w:rFonts w:ascii="Cambria" w:hAnsi="Cambria"/>
          <w:color w:val="auto"/>
          <w:u w:val="none"/>
        </w:rPr>
        <w:t xml:space="preserve"> </w:t>
      </w:r>
      <w:r w:rsidR="000071E2">
        <w:rPr>
          <w:rStyle w:val="Hyperlink"/>
          <w:rFonts w:ascii="Cambria" w:hAnsi="Cambria"/>
          <w:color w:val="auto"/>
          <w:u w:val="none"/>
        </w:rPr>
        <w:t>View the three videos: “Animal, Vegetable, Mineral”</w:t>
      </w:r>
    </w:p>
    <w:p w14:paraId="794B034A" w14:textId="38BB3BC0" w:rsidR="00A2277E" w:rsidRPr="00012809" w:rsidRDefault="000071E2" w:rsidP="00691D16">
      <w:pPr>
        <w:rPr>
          <w:rStyle w:val="Hyperlink"/>
          <w:rFonts w:ascii="Cambria" w:hAnsi="Cambria"/>
          <w:color w:val="auto"/>
          <w:u w:val="none"/>
        </w:rPr>
      </w:pPr>
      <w:r>
        <w:rPr>
          <w:rStyle w:val="Hyperlink"/>
          <w:rFonts w:ascii="Cambria" w:hAnsi="Cambria"/>
          <w:color w:val="auto"/>
          <w:u w:val="none"/>
        </w:rPr>
        <w:t xml:space="preserve">2. </w:t>
      </w:r>
      <w:r w:rsidR="00012809">
        <w:rPr>
          <w:rStyle w:val="Hyperlink"/>
          <w:rFonts w:ascii="Cambria" w:hAnsi="Cambria"/>
          <w:color w:val="auto"/>
          <w:u w:val="none"/>
        </w:rPr>
        <w:t>Read “</w:t>
      </w:r>
      <w:r>
        <w:rPr>
          <w:rStyle w:val="Hyperlink"/>
          <w:rFonts w:ascii="Cambria" w:hAnsi="Cambria"/>
          <w:color w:val="auto"/>
          <w:u w:val="none"/>
        </w:rPr>
        <w:t xml:space="preserve">Introduction: </w:t>
      </w:r>
      <w:r w:rsidR="00012809">
        <w:rPr>
          <w:rStyle w:val="Hyperlink"/>
          <w:rFonts w:ascii="Cambria" w:hAnsi="Cambria"/>
          <w:color w:val="auto"/>
          <w:u w:val="none"/>
        </w:rPr>
        <w:t>Thinking with Things</w:t>
      </w:r>
      <w:r>
        <w:rPr>
          <w:rStyle w:val="Hyperlink"/>
          <w:rFonts w:ascii="Cambria" w:hAnsi="Cambria"/>
          <w:color w:val="auto"/>
          <w:u w:val="none"/>
        </w:rPr>
        <w:t>,</w:t>
      </w:r>
      <w:r w:rsidR="00012809">
        <w:rPr>
          <w:rStyle w:val="Hyperlink"/>
          <w:rFonts w:ascii="Cambria" w:hAnsi="Cambria"/>
          <w:color w:val="auto"/>
          <w:u w:val="none"/>
        </w:rPr>
        <w:t xml:space="preserve">” </w:t>
      </w:r>
      <w:r>
        <w:rPr>
          <w:rStyle w:val="Hyperlink"/>
          <w:rFonts w:ascii="Cambria" w:hAnsi="Cambria"/>
          <w:color w:val="auto"/>
          <w:u w:val="none"/>
        </w:rPr>
        <w:t xml:space="preserve">in </w:t>
      </w:r>
      <w:r w:rsidR="00012809">
        <w:rPr>
          <w:rStyle w:val="Hyperlink"/>
          <w:rFonts w:ascii="Cambria" w:hAnsi="Cambria"/>
          <w:i/>
          <w:color w:val="auto"/>
          <w:u w:val="none"/>
        </w:rPr>
        <w:t>Tangible Things</w:t>
      </w:r>
      <w:r>
        <w:rPr>
          <w:rStyle w:val="Hyperlink"/>
          <w:rFonts w:ascii="Cambria" w:hAnsi="Cambria"/>
          <w:color w:val="auto"/>
          <w:u w:val="none"/>
        </w:rPr>
        <w:t>.</w:t>
      </w:r>
    </w:p>
    <w:p w14:paraId="35F68DA4" w14:textId="7A03CA77" w:rsidR="00691D16" w:rsidRPr="005A11B6" w:rsidRDefault="0019781D" w:rsidP="00691D16">
      <w:pPr>
        <w:rPr>
          <w:rStyle w:val="Hyperlink"/>
        </w:rPr>
      </w:pPr>
      <w:r>
        <w:rPr>
          <w:rStyle w:val="Hyperlink"/>
          <w:rFonts w:ascii="Cambria" w:hAnsi="Cambria"/>
          <w:color w:val="auto"/>
          <w:u w:val="none"/>
        </w:rPr>
        <w:t>3</w:t>
      </w:r>
      <w:r w:rsidR="00691D16">
        <w:rPr>
          <w:rStyle w:val="Hyperlink"/>
          <w:rFonts w:ascii="Cambria" w:hAnsi="Cambria"/>
          <w:color w:val="auto"/>
          <w:u w:val="none"/>
        </w:rPr>
        <w:t xml:space="preserve">. </w:t>
      </w:r>
      <w:r w:rsidR="000071E2">
        <w:rPr>
          <w:rStyle w:val="Hyperlink"/>
          <w:rFonts w:ascii="Cambria" w:hAnsi="Cambria"/>
          <w:color w:val="auto"/>
          <w:u w:val="none"/>
        </w:rPr>
        <w:t xml:space="preserve">Read </w:t>
      </w:r>
      <w:r w:rsidR="00691D16" w:rsidRPr="005A11B6">
        <w:rPr>
          <w:rStyle w:val="Hyperlink"/>
          <w:rFonts w:ascii="Cambria" w:hAnsi="Cambria"/>
          <w:color w:val="auto"/>
          <w:u w:val="none"/>
        </w:rPr>
        <w:t xml:space="preserve">Essays from </w:t>
      </w:r>
      <w:r w:rsidR="00691D16" w:rsidRPr="00A43D19">
        <w:rPr>
          <w:rStyle w:val="Hyperlink"/>
          <w:rFonts w:ascii="Cambria" w:hAnsi="Cambria"/>
          <w:i/>
          <w:color w:val="auto"/>
          <w:u w:val="none"/>
        </w:rPr>
        <w:t>Yards and Gates</w:t>
      </w:r>
      <w:r w:rsidR="00691D16" w:rsidRPr="005A11B6">
        <w:rPr>
          <w:rStyle w:val="Hyperlink"/>
          <w:rFonts w:ascii="Cambria" w:hAnsi="Cambria"/>
          <w:color w:val="auto"/>
          <w:u w:val="none"/>
        </w:rPr>
        <w:t>, pp. 87-156 [140-257]</w:t>
      </w:r>
      <w:r w:rsidR="00691D16">
        <w:rPr>
          <w:rStyle w:val="Hyperlink"/>
        </w:rPr>
        <w:t xml:space="preserve">; </w:t>
      </w:r>
      <w:proofErr w:type="spellStart"/>
      <w:r w:rsidR="00691D16" w:rsidRPr="005A11B6">
        <w:rPr>
          <w:rStyle w:val="Hyperlink"/>
          <w:rFonts w:ascii="Cambria" w:hAnsi="Cambria"/>
          <w:color w:val="auto"/>
          <w:u w:val="none"/>
        </w:rPr>
        <w:t>Schwager</w:t>
      </w:r>
      <w:proofErr w:type="spellEnd"/>
      <w:r w:rsidR="00691D16" w:rsidRPr="005A11B6">
        <w:rPr>
          <w:rStyle w:val="Hyperlink"/>
          <w:rFonts w:ascii="Cambria" w:hAnsi="Cambria"/>
          <w:color w:val="auto"/>
          <w:u w:val="none"/>
        </w:rPr>
        <w:t>, “Taking Up the Challenge”</w:t>
      </w:r>
      <w:r w:rsidR="00691D16">
        <w:rPr>
          <w:rStyle w:val="Hyperlink"/>
          <w:rFonts w:ascii="Cambria" w:hAnsi="Cambria"/>
          <w:color w:val="auto"/>
          <w:u w:val="none"/>
        </w:rPr>
        <w:t>;</w:t>
      </w:r>
      <w:r w:rsidR="00691D16">
        <w:rPr>
          <w:rStyle w:val="Hyperlink"/>
        </w:rPr>
        <w:t xml:space="preserve"> </w:t>
      </w:r>
      <w:proofErr w:type="spellStart"/>
      <w:r w:rsidR="00691D16" w:rsidRPr="005A11B6">
        <w:rPr>
          <w:rStyle w:val="Hyperlink"/>
          <w:rFonts w:ascii="Cambria" w:hAnsi="Cambria"/>
          <w:color w:val="auto"/>
          <w:u w:val="none"/>
        </w:rPr>
        <w:t>Hoganson</w:t>
      </w:r>
      <w:proofErr w:type="spellEnd"/>
      <w:r w:rsidR="00691D16" w:rsidRPr="005A11B6">
        <w:rPr>
          <w:rStyle w:val="Hyperlink"/>
          <w:rFonts w:ascii="Cambria" w:hAnsi="Cambria"/>
          <w:color w:val="auto"/>
          <w:u w:val="none"/>
        </w:rPr>
        <w:t>, “Harvard Men”</w:t>
      </w:r>
      <w:r w:rsidR="00691D16">
        <w:rPr>
          <w:rStyle w:val="Hyperlink"/>
          <w:rFonts w:ascii="Cambria" w:hAnsi="Cambria"/>
          <w:color w:val="auto"/>
          <w:u w:val="none"/>
        </w:rPr>
        <w:t xml:space="preserve">; </w:t>
      </w:r>
      <w:r w:rsidR="00691D16" w:rsidRPr="005A11B6">
        <w:rPr>
          <w:rStyle w:val="Hyperlink"/>
          <w:rFonts w:ascii="Cambria" w:hAnsi="Cambria"/>
          <w:color w:val="auto"/>
          <w:u w:val="none"/>
        </w:rPr>
        <w:t>Horowitz, “The Great Debate</w:t>
      </w:r>
      <w:r w:rsidR="00691D16">
        <w:rPr>
          <w:rStyle w:val="Hyperlink"/>
          <w:rFonts w:ascii="Cambria" w:hAnsi="Cambria"/>
          <w:color w:val="auto"/>
          <w:u w:val="none"/>
        </w:rPr>
        <w:t xml:space="preserve">”; </w:t>
      </w:r>
      <w:r w:rsidR="00691D16" w:rsidRPr="005A11B6">
        <w:rPr>
          <w:rStyle w:val="Hyperlink"/>
          <w:rFonts w:ascii="Cambria" w:hAnsi="Cambria"/>
          <w:color w:val="auto"/>
          <w:u w:val="none"/>
        </w:rPr>
        <w:t>Gloria Bruce, “Radcliffe Women at Play”</w:t>
      </w:r>
      <w:r w:rsidR="00691D16">
        <w:rPr>
          <w:rStyle w:val="Hyperlink"/>
          <w:rFonts w:ascii="Cambria" w:hAnsi="Cambria"/>
          <w:color w:val="auto"/>
          <w:u w:val="none"/>
        </w:rPr>
        <w:t xml:space="preserve">; </w:t>
      </w:r>
      <w:r w:rsidR="00691D16" w:rsidRPr="005A11B6">
        <w:rPr>
          <w:rStyle w:val="Hyperlink"/>
          <w:rFonts w:ascii="Cambria" w:hAnsi="Cambria"/>
          <w:color w:val="auto"/>
          <w:u w:val="none"/>
        </w:rPr>
        <w:t xml:space="preserve">Karen </w:t>
      </w:r>
      <w:proofErr w:type="spellStart"/>
      <w:r w:rsidR="00691D16" w:rsidRPr="005A11B6">
        <w:rPr>
          <w:rStyle w:val="Hyperlink"/>
          <w:rFonts w:ascii="Cambria" w:hAnsi="Cambria"/>
          <w:color w:val="auto"/>
          <w:u w:val="none"/>
        </w:rPr>
        <w:t>Lepri</w:t>
      </w:r>
      <w:proofErr w:type="spellEnd"/>
      <w:r w:rsidR="00691D16" w:rsidRPr="005A11B6">
        <w:rPr>
          <w:rStyle w:val="Hyperlink"/>
          <w:rFonts w:ascii="Cambria" w:hAnsi="Cambria"/>
          <w:color w:val="auto"/>
          <w:u w:val="none"/>
        </w:rPr>
        <w:t xml:space="preserve">, “Clothes Make the Man” </w:t>
      </w:r>
    </w:p>
    <w:p w14:paraId="1B9CFF0C" w14:textId="54DA13CC" w:rsidR="00691D16" w:rsidRDefault="0019781D" w:rsidP="00691D16">
      <w:pPr>
        <w:pStyle w:val="ListParagraph"/>
        <w:tabs>
          <w:tab w:val="left" w:pos="990"/>
        </w:tabs>
        <w:ind w:left="0"/>
        <w:rPr>
          <w:rFonts w:ascii="Cambria" w:hAnsi="Cambria" w:cs="Lucida Grande"/>
          <w:szCs w:val="24"/>
        </w:rPr>
      </w:pPr>
      <w:r>
        <w:rPr>
          <w:rFonts w:asciiTheme="minorHAnsi" w:eastAsiaTheme="minorEastAsia" w:hAnsiTheme="minorHAnsi" w:cstheme="minorBidi"/>
          <w:noProof w:val="0"/>
          <w:szCs w:val="24"/>
        </w:rPr>
        <w:t>4</w:t>
      </w:r>
      <w:r w:rsidR="00691D16">
        <w:rPr>
          <w:rFonts w:asciiTheme="minorHAnsi" w:eastAsiaTheme="minorEastAsia" w:hAnsiTheme="minorHAnsi" w:cstheme="minorBidi"/>
          <w:noProof w:val="0"/>
          <w:szCs w:val="24"/>
        </w:rPr>
        <w:t xml:space="preserve">. </w:t>
      </w:r>
      <w:r w:rsidR="00691D16" w:rsidRPr="005A11B6">
        <w:rPr>
          <w:rFonts w:ascii="Cambria" w:hAnsi="Cambria" w:cs="Lucida Grande"/>
          <w:szCs w:val="24"/>
        </w:rPr>
        <w:t>David Wallace Adams, “More than a Game: The Carlisl</w:t>
      </w:r>
      <w:r w:rsidR="00691D16">
        <w:rPr>
          <w:rFonts w:ascii="Cambria" w:hAnsi="Cambria" w:cs="Lucida Grande"/>
          <w:szCs w:val="24"/>
        </w:rPr>
        <w:t xml:space="preserve">e Indians Take to the </w:t>
      </w:r>
    </w:p>
    <w:p w14:paraId="02422D45" w14:textId="448B692C" w:rsidR="00691D16" w:rsidRDefault="00691D16" w:rsidP="00691D16">
      <w:pPr>
        <w:pStyle w:val="ListParagraph"/>
        <w:tabs>
          <w:tab w:val="left" w:pos="720"/>
        </w:tabs>
        <w:ind w:left="0"/>
        <w:rPr>
          <w:rFonts w:ascii="Cambria" w:hAnsi="Cambria" w:cs="Lucida Grande"/>
          <w:szCs w:val="24"/>
        </w:rPr>
      </w:pPr>
      <w:r w:rsidRPr="005A11B6">
        <w:rPr>
          <w:rFonts w:ascii="Cambria" w:hAnsi="Cambria" w:cs="Lucida Grande"/>
          <w:szCs w:val="24"/>
        </w:rPr>
        <w:t xml:space="preserve">Gridiron, 1893-1917,” </w:t>
      </w:r>
      <w:r w:rsidRPr="005A11B6">
        <w:rPr>
          <w:rFonts w:ascii="Cambria" w:hAnsi="Cambria" w:cs="Lucida Grande"/>
          <w:i/>
          <w:szCs w:val="24"/>
        </w:rPr>
        <w:t xml:space="preserve">Western Historical </w:t>
      </w:r>
      <w:r w:rsidRPr="005A11B6">
        <w:rPr>
          <w:rFonts w:ascii="Cambria" w:hAnsi="Cambria" w:cs="Lucida Grande"/>
          <w:szCs w:val="24"/>
        </w:rPr>
        <w:t>Qu</w:t>
      </w:r>
      <w:r>
        <w:rPr>
          <w:rFonts w:ascii="Cambria" w:hAnsi="Cambria" w:cs="Lucida Grande"/>
          <w:szCs w:val="24"/>
        </w:rPr>
        <w:t>a</w:t>
      </w:r>
      <w:r w:rsidRPr="005A11B6">
        <w:rPr>
          <w:rFonts w:ascii="Cambria" w:hAnsi="Cambria" w:cs="Lucida Grande"/>
          <w:szCs w:val="24"/>
        </w:rPr>
        <w:t>rterly. 32 (2001): 25-53</w:t>
      </w:r>
    </w:p>
    <w:p w14:paraId="18DBD04E" w14:textId="3C0158F2" w:rsidR="00A43D19" w:rsidRDefault="0019781D" w:rsidP="00691D16">
      <w:pPr>
        <w:pStyle w:val="ListParagraph"/>
        <w:tabs>
          <w:tab w:val="left" w:pos="720"/>
        </w:tabs>
        <w:ind w:left="0"/>
        <w:rPr>
          <w:rFonts w:ascii="Cambria" w:hAnsi="Cambria" w:cs="Lucida Grande"/>
          <w:szCs w:val="24"/>
        </w:rPr>
      </w:pPr>
      <w:r>
        <w:rPr>
          <w:rFonts w:ascii="Cambria" w:hAnsi="Cambria" w:cs="Lucida Grande"/>
          <w:szCs w:val="24"/>
        </w:rPr>
        <w:t>5</w:t>
      </w:r>
      <w:r w:rsidR="00A43D19">
        <w:rPr>
          <w:rFonts w:ascii="Cambria" w:hAnsi="Cambria" w:cs="Lucida Grande"/>
          <w:szCs w:val="24"/>
        </w:rPr>
        <w:t xml:space="preserve">. </w:t>
      </w:r>
      <w:r w:rsidR="00A43D19" w:rsidRPr="005A11B6">
        <w:rPr>
          <w:rFonts w:ascii="Cambria" w:hAnsi="Cambria" w:cs="Lucida Grande"/>
          <w:szCs w:val="24"/>
        </w:rPr>
        <w:t>W.E.B. Dubois, “A Negro Student at Harvard at the End of the Nineteenth Centur</w:t>
      </w:r>
      <w:r w:rsidR="00A43D19">
        <w:rPr>
          <w:rFonts w:ascii="Cambria" w:hAnsi="Cambria" w:cs="Lucida Grande"/>
          <w:szCs w:val="24"/>
        </w:rPr>
        <w:t>y,</w:t>
      </w:r>
      <w:r w:rsidR="00A43D19" w:rsidRPr="005A11B6">
        <w:rPr>
          <w:rFonts w:ascii="Cambria" w:hAnsi="Cambria" w:cs="Lucida Grande"/>
          <w:szCs w:val="24"/>
        </w:rPr>
        <w:t xml:space="preserve">“ </w:t>
      </w:r>
      <w:r w:rsidR="00A43D19" w:rsidRPr="005A11B6">
        <w:rPr>
          <w:rFonts w:ascii="Cambria" w:hAnsi="Cambria" w:cs="Lucida Grande"/>
          <w:i/>
          <w:szCs w:val="24"/>
        </w:rPr>
        <w:t>Massachusetts Review</w:t>
      </w:r>
      <w:r w:rsidR="00A43D19" w:rsidRPr="005A11B6">
        <w:rPr>
          <w:rFonts w:ascii="Cambria" w:hAnsi="Cambria" w:cs="Lucida Grande"/>
          <w:szCs w:val="24"/>
        </w:rPr>
        <w:t xml:space="preserve"> 1 (Spring 1960): 439-458</w:t>
      </w:r>
    </w:p>
    <w:p w14:paraId="11A3646C" w14:textId="77777777" w:rsidR="00A43D19" w:rsidRDefault="00F843F0" w:rsidP="00691D16">
      <w:pPr>
        <w:pStyle w:val="ListParagraph"/>
        <w:tabs>
          <w:tab w:val="left" w:pos="720"/>
        </w:tabs>
        <w:ind w:left="0"/>
        <w:rPr>
          <w:rFonts w:ascii="Cambria" w:hAnsi="Cambria" w:cs="Lucida Grande"/>
          <w:szCs w:val="24"/>
        </w:rPr>
      </w:pPr>
      <w:r>
        <w:rPr>
          <w:rFonts w:ascii="Cambria" w:hAnsi="Cambria" w:cs="Lucida Grande"/>
          <w:szCs w:val="24"/>
        </w:rPr>
        <w:tab/>
      </w:r>
    </w:p>
    <w:p w14:paraId="6AA2C608" w14:textId="5B5EDA9A" w:rsidR="00F843F0" w:rsidRDefault="00A43D19" w:rsidP="00691D16">
      <w:pPr>
        <w:pStyle w:val="ListParagraph"/>
        <w:tabs>
          <w:tab w:val="left" w:pos="720"/>
        </w:tabs>
        <w:ind w:left="0"/>
        <w:rPr>
          <w:rFonts w:ascii="Cambria" w:hAnsi="Cambria" w:cs="Lucida Grande"/>
          <w:szCs w:val="24"/>
        </w:rPr>
      </w:pPr>
      <w:r>
        <w:rPr>
          <w:rFonts w:ascii="Cambria" w:hAnsi="Cambria" w:cs="Lucida Grande"/>
          <w:szCs w:val="24"/>
        </w:rPr>
        <w:tab/>
      </w:r>
      <w:r w:rsidR="00C12588">
        <w:rPr>
          <w:rFonts w:ascii="Cambria" w:hAnsi="Cambria" w:cs="Lucida Grande"/>
          <w:szCs w:val="24"/>
        </w:rPr>
        <w:t>Section 6</w:t>
      </w:r>
    </w:p>
    <w:p w14:paraId="0D4C47AA" w14:textId="77777777" w:rsidR="00CC23AA" w:rsidRDefault="00CC23AA" w:rsidP="00001C95">
      <w:pPr>
        <w:tabs>
          <w:tab w:val="left" w:pos="900"/>
        </w:tabs>
        <w:rPr>
          <w:rFonts w:cs="Helvetica"/>
        </w:rPr>
      </w:pPr>
    </w:p>
    <w:p w14:paraId="3A8BC88C" w14:textId="5B523EB1" w:rsidR="008700BE" w:rsidRDefault="008700BE" w:rsidP="00001C95">
      <w:pPr>
        <w:tabs>
          <w:tab w:val="left" w:pos="900"/>
        </w:tabs>
        <w:rPr>
          <w:rFonts w:cs="Helvetica"/>
        </w:rPr>
      </w:pPr>
      <w:r w:rsidRPr="00612F4E">
        <w:rPr>
          <w:rFonts w:cs="Helvetica"/>
        </w:rPr>
        <w:t>SPRING BREAK</w:t>
      </w:r>
    </w:p>
    <w:p w14:paraId="4D34B832" w14:textId="77777777" w:rsidR="007005C0" w:rsidRDefault="007005C0" w:rsidP="00001C95">
      <w:pPr>
        <w:tabs>
          <w:tab w:val="left" w:pos="900"/>
        </w:tabs>
        <w:rPr>
          <w:rFonts w:cs="Helvetica"/>
        </w:rPr>
      </w:pPr>
    </w:p>
    <w:p w14:paraId="36B0EA82" w14:textId="467B6B39" w:rsidR="00691D16" w:rsidRDefault="007005C0" w:rsidP="00691D16">
      <w:pPr>
        <w:tabs>
          <w:tab w:val="left" w:pos="900"/>
        </w:tabs>
        <w:rPr>
          <w:rFonts w:cs="Helvetica"/>
          <w:b/>
        </w:rPr>
      </w:pPr>
      <w:r w:rsidRPr="007005C0">
        <w:rPr>
          <w:rFonts w:cs="Helvetica"/>
          <w:b/>
        </w:rPr>
        <w:t>March 24, 26</w:t>
      </w:r>
      <w:r w:rsidR="006728E8">
        <w:rPr>
          <w:rFonts w:cs="Helvetica"/>
          <w:b/>
        </w:rPr>
        <w:t xml:space="preserve"> </w:t>
      </w:r>
      <w:r w:rsidR="000C56D4">
        <w:rPr>
          <w:rFonts w:cs="Helvetica"/>
          <w:b/>
        </w:rPr>
        <w:t>World’s Columbian Exposition</w:t>
      </w:r>
    </w:p>
    <w:p w14:paraId="526F23BA" w14:textId="3D79CB96" w:rsidR="000C56D4" w:rsidRDefault="000C56D4" w:rsidP="000C56D4">
      <w:pPr>
        <w:tabs>
          <w:tab w:val="left" w:pos="900"/>
        </w:tabs>
        <w:rPr>
          <w:rFonts w:cs="Helvetica"/>
        </w:rPr>
      </w:pPr>
      <w:r>
        <w:rPr>
          <w:rFonts w:cs="Helvetica"/>
        </w:rPr>
        <w:t>1. Read Conn, Chap. 3, pp. 75-114</w:t>
      </w:r>
    </w:p>
    <w:p w14:paraId="3806CF5E" w14:textId="584DE2A5" w:rsidR="000C56D4" w:rsidRDefault="000C56D4" w:rsidP="000C56D4">
      <w:pPr>
        <w:tabs>
          <w:tab w:val="left" w:pos="900"/>
        </w:tabs>
        <w:rPr>
          <w:rFonts w:cs="Helvetica"/>
        </w:rPr>
      </w:pPr>
      <w:r>
        <w:rPr>
          <w:rFonts w:cs="Helvetica"/>
        </w:rPr>
        <w:t xml:space="preserve">2. Read </w:t>
      </w:r>
      <w:r w:rsidR="00C60285" w:rsidRPr="00C60285">
        <w:rPr>
          <w:rFonts w:cs="Helvetica"/>
          <w:i/>
        </w:rPr>
        <w:t>Tangible Things</w:t>
      </w:r>
      <w:r w:rsidR="00C60285">
        <w:rPr>
          <w:rFonts w:cs="Helvetica"/>
        </w:rPr>
        <w:t xml:space="preserve">, </w:t>
      </w:r>
      <w:r>
        <w:rPr>
          <w:rFonts w:cs="Helvetica"/>
        </w:rPr>
        <w:t xml:space="preserve">Chap. 1, “Things in Place,” including </w:t>
      </w:r>
      <w:r w:rsidR="00C60285">
        <w:rPr>
          <w:rFonts w:cs="Helvetica"/>
        </w:rPr>
        <w:t xml:space="preserve">4 </w:t>
      </w:r>
      <w:r>
        <w:rPr>
          <w:rFonts w:cs="Helvetica"/>
        </w:rPr>
        <w:t xml:space="preserve">of the </w:t>
      </w:r>
      <w:r w:rsidR="00C60285">
        <w:rPr>
          <w:rFonts w:cs="Helvetica"/>
        </w:rPr>
        <w:t xml:space="preserve">6 </w:t>
      </w:r>
      <w:r>
        <w:rPr>
          <w:rFonts w:cs="Helvetica"/>
        </w:rPr>
        <w:t>case studies.</w:t>
      </w:r>
    </w:p>
    <w:p w14:paraId="0CADECB8" w14:textId="298FBAC0" w:rsidR="000C56D4" w:rsidRDefault="00C60285" w:rsidP="000C56D4">
      <w:pPr>
        <w:tabs>
          <w:tab w:val="left" w:pos="900"/>
        </w:tabs>
        <w:rPr>
          <w:rFonts w:ascii="Cambria" w:hAnsi="Cambria"/>
        </w:rPr>
      </w:pPr>
      <w:r>
        <w:rPr>
          <w:rFonts w:ascii="Cambria" w:hAnsi="Cambria"/>
        </w:rPr>
        <w:t>3</w:t>
      </w:r>
      <w:r w:rsidR="000C56D4">
        <w:rPr>
          <w:rFonts w:ascii="Cambria" w:hAnsi="Cambria"/>
        </w:rPr>
        <w:t xml:space="preserve">. </w:t>
      </w:r>
      <w:r>
        <w:rPr>
          <w:rFonts w:ascii="Cambria" w:hAnsi="Cambria"/>
        </w:rPr>
        <w:t xml:space="preserve">Read </w:t>
      </w:r>
      <w:r w:rsidR="000C56D4">
        <w:rPr>
          <w:rFonts w:ascii="Cambria" w:hAnsi="Cambria"/>
        </w:rPr>
        <w:t>“An Artist’s Palette,” in TT, Chapter 3</w:t>
      </w:r>
    </w:p>
    <w:p w14:paraId="075F0FCF" w14:textId="09FC2DB2" w:rsidR="000C56D4" w:rsidRDefault="00C60285" w:rsidP="000C56D4">
      <w:pPr>
        <w:tabs>
          <w:tab w:val="left" w:pos="900"/>
        </w:tabs>
        <w:rPr>
          <w:rFonts w:ascii="Cambria" w:hAnsi="Cambria"/>
        </w:rPr>
      </w:pPr>
      <w:r>
        <w:rPr>
          <w:rFonts w:ascii="Cambria" w:hAnsi="Cambria"/>
        </w:rPr>
        <w:t>4</w:t>
      </w:r>
      <w:r w:rsidR="000C56D4">
        <w:rPr>
          <w:rFonts w:ascii="Cambria" w:hAnsi="Cambria"/>
        </w:rPr>
        <w:t xml:space="preserve">. </w:t>
      </w:r>
      <w:r>
        <w:rPr>
          <w:rFonts w:ascii="Cambria" w:hAnsi="Cambria"/>
        </w:rPr>
        <w:t xml:space="preserve">Read </w:t>
      </w:r>
      <w:r w:rsidR="000C56D4">
        <w:rPr>
          <w:rFonts w:ascii="Cambria" w:hAnsi="Cambria"/>
        </w:rPr>
        <w:t>“A Nostalgic Painting,” in TT, Chap. 4</w:t>
      </w:r>
    </w:p>
    <w:p w14:paraId="76D6BF88" w14:textId="277ECEA7" w:rsidR="007005C0" w:rsidRPr="00691D16" w:rsidRDefault="007005C0" w:rsidP="00001C95">
      <w:pPr>
        <w:tabs>
          <w:tab w:val="left" w:pos="900"/>
        </w:tabs>
        <w:rPr>
          <w:rFonts w:cs="Helvetica"/>
          <w:b/>
        </w:rPr>
      </w:pPr>
      <w:r w:rsidRPr="00691D16">
        <w:rPr>
          <w:rFonts w:cs="Helvetica"/>
          <w:b/>
        </w:rPr>
        <w:t>Note: We will again organize behind-the scenes visits to museums and other sites on Thursday and Friday</w:t>
      </w:r>
    </w:p>
    <w:p w14:paraId="23A450D0" w14:textId="77777777" w:rsidR="007005C0" w:rsidRDefault="007005C0" w:rsidP="00001C95">
      <w:pPr>
        <w:tabs>
          <w:tab w:val="left" w:pos="900"/>
        </w:tabs>
        <w:rPr>
          <w:rFonts w:cs="Helvetica"/>
          <w:b/>
        </w:rPr>
      </w:pPr>
    </w:p>
    <w:p w14:paraId="60F52CAC" w14:textId="2A080BE3" w:rsidR="00C12588" w:rsidRDefault="00C12588" w:rsidP="00001C95">
      <w:pPr>
        <w:tabs>
          <w:tab w:val="left" w:pos="900"/>
        </w:tabs>
        <w:rPr>
          <w:rFonts w:cs="Helvetica"/>
        </w:rPr>
      </w:pPr>
      <w:r>
        <w:rPr>
          <w:rFonts w:cs="Helvetica"/>
          <w:b/>
        </w:rPr>
        <w:tab/>
      </w:r>
      <w:r>
        <w:rPr>
          <w:rFonts w:cs="Helvetica"/>
        </w:rPr>
        <w:t>Section 7</w:t>
      </w:r>
    </w:p>
    <w:p w14:paraId="6BF4F1FE" w14:textId="77777777" w:rsidR="00C12588" w:rsidRPr="00C12588" w:rsidRDefault="00C12588" w:rsidP="00001C95">
      <w:pPr>
        <w:tabs>
          <w:tab w:val="left" w:pos="900"/>
        </w:tabs>
        <w:rPr>
          <w:rFonts w:cs="Helvetica"/>
        </w:rPr>
      </w:pPr>
    </w:p>
    <w:p w14:paraId="6143691A" w14:textId="11EDD444" w:rsidR="00CC23AA" w:rsidRPr="007005C0" w:rsidRDefault="00CC23AA" w:rsidP="00CC23AA">
      <w:pPr>
        <w:tabs>
          <w:tab w:val="left" w:pos="900"/>
        </w:tabs>
        <w:rPr>
          <w:rFonts w:cs="Helvetica"/>
          <w:u w:val="single"/>
        </w:rPr>
      </w:pPr>
      <w:r w:rsidRPr="007005C0">
        <w:rPr>
          <w:rFonts w:cs="Helvetica"/>
          <w:u w:val="single"/>
        </w:rPr>
        <w:t xml:space="preserve">Second Paper Due by 5 p.m. on Monday, </w:t>
      </w:r>
      <w:r>
        <w:rPr>
          <w:rFonts w:cs="Helvetica"/>
          <w:u w:val="single"/>
        </w:rPr>
        <w:t>March 30</w:t>
      </w:r>
    </w:p>
    <w:p w14:paraId="05030E2C" w14:textId="77777777" w:rsidR="00CC23AA" w:rsidRDefault="00CC23AA" w:rsidP="00001C95">
      <w:pPr>
        <w:tabs>
          <w:tab w:val="left" w:pos="900"/>
        </w:tabs>
        <w:rPr>
          <w:rFonts w:cs="Helvetica"/>
          <w:b/>
        </w:rPr>
      </w:pPr>
    </w:p>
    <w:p w14:paraId="309A9559" w14:textId="74CBAAAF" w:rsidR="008316E0" w:rsidRDefault="007005C0" w:rsidP="008316E0">
      <w:pPr>
        <w:tabs>
          <w:tab w:val="left" w:pos="900"/>
        </w:tabs>
        <w:rPr>
          <w:rFonts w:cs="Helvetica"/>
          <w:b/>
        </w:rPr>
      </w:pPr>
      <w:r>
        <w:rPr>
          <w:rFonts w:cs="Helvetica"/>
          <w:b/>
        </w:rPr>
        <w:t>March 31, April 1</w:t>
      </w:r>
      <w:r w:rsidR="002E755F">
        <w:rPr>
          <w:rFonts w:cs="Helvetica"/>
          <w:b/>
        </w:rPr>
        <w:t xml:space="preserve"> </w:t>
      </w:r>
      <w:r w:rsidR="00C60285">
        <w:rPr>
          <w:rFonts w:cs="Helvetica"/>
          <w:b/>
        </w:rPr>
        <w:t xml:space="preserve">Imperialism and </w:t>
      </w:r>
      <w:r w:rsidR="000C56D4">
        <w:rPr>
          <w:rFonts w:cs="Helvetica"/>
          <w:b/>
        </w:rPr>
        <w:t>Commerce</w:t>
      </w:r>
    </w:p>
    <w:p w14:paraId="4441C30A" w14:textId="5D0F5856" w:rsidR="008316E0" w:rsidRDefault="008316E0" w:rsidP="008316E0">
      <w:pPr>
        <w:tabs>
          <w:tab w:val="left" w:pos="900"/>
        </w:tabs>
        <w:rPr>
          <w:rFonts w:cs="Helvetica"/>
        </w:rPr>
      </w:pPr>
      <w:r>
        <w:rPr>
          <w:rFonts w:cs="Helvetica"/>
        </w:rPr>
        <w:t>1. View: “</w:t>
      </w:r>
      <w:r w:rsidR="000C56D4">
        <w:rPr>
          <w:rFonts w:cs="Helvetica"/>
        </w:rPr>
        <w:t xml:space="preserve">A </w:t>
      </w:r>
      <w:r>
        <w:rPr>
          <w:rFonts w:cs="Helvetica"/>
        </w:rPr>
        <w:t>Museum in a Box”</w:t>
      </w:r>
    </w:p>
    <w:p w14:paraId="18783298" w14:textId="0B9AC937" w:rsidR="008316E0" w:rsidRDefault="008316E0" w:rsidP="008316E0">
      <w:pPr>
        <w:tabs>
          <w:tab w:val="left" w:pos="900"/>
        </w:tabs>
        <w:rPr>
          <w:rFonts w:cs="Helvetica"/>
        </w:rPr>
      </w:pPr>
      <w:r>
        <w:rPr>
          <w:rFonts w:cs="Helvetica"/>
        </w:rPr>
        <w:t>2. Read Conn, Chap.</w:t>
      </w:r>
      <w:r w:rsidR="000071E2">
        <w:rPr>
          <w:rFonts w:cs="Helvetica"/>
        </w:rPr>
        <w:t xml:space="preserve"> </w:t>
      </w:r>
      <w:r>
        <w:rPr>
          <w:rFonts w:cs="Helvetica"/>
        </w:rPr>
        <w:t xml:space="preserve">4, pp. </w:t>
      </w:r>
      <w:r w:rsidR="000C56D4">
        <w:rPr>
          <w:rFonts w:cs="Helvetica"/>
        </w:rPr>
        <w:t>115</w:t>
      </w:r>
      <w:r>
        <w:rPr>
          <w:rFonts w:cs="Helvetica"/>
        </w:rPr>
        <w:t>-150.</w:t>
      </w:r>
    </w:p>
    <w:p w14:paraId="7F4FA93C" w14:textId="69CF751E" w:rsidR="004412B3" w:rsidRDefault="008316E0" w:rsidP="000C56D4">
      <w:pPr>
        <w:tabs>
          <w:tab w:val="left" w:pos="900"/>
        </w:tabs>
        <w:rPr>
          <w:rFonts w:ascii="Cambria" w:hAnsi="Cambria"/>
        </w:rPr>
      </w:pPr>
      <w:r>
        <w:rPr>
          <w:rFonts w:cs="Helvetica"/>
        </w:rPr>
        <w:t xml:space="preserve">3. </w:t>
      </w:r>
      <w:r w:rsidR="000C56D4">
        <w:rPr>
          <w:rFonts w:ascii="Cambria" w:hAnsi="Cambria"/>
        </w:rPr>
        <w:t xml:space="preserve">Read </w:t>
      </w:r>
      <w:r w:rsidR="00C60285">
        <w:rPr>
          <w:rFonts w:ascii="Cambria" w:hAnsi="Cambria"/>
          <w:i/>
        </w:rPr>
        <w:t xml:space="preserve">Tangible Things, </w:t>
      </w:r>
      <w:r w:rsidR="000C56D4">
        <w:rPr>
          <w:rFonts w:ascii="Cambria" w:hAnsi="Cambria"/>
        </w:rPr>
        <w:t>Chap. 2, “Things Unplaced,” including “A Carved Spoon,” “A Mexican Tortilla” and a “</w:t>
      </w:r>
      <w:r w:rsidR="00C60285">
        <w:rPr>
          <w:rFonts w:ascii="Cambria" w:hAnsi="Cambria"/>
        </w:rPr>
        <w:t>Beetle Ornament</w:t>
      </w:r>
      <w:r w:rsidR="000C56D4">
        <w:rPr>
          <w:rFonts w:ascii="Cambria" w:hAnsi="Cambria"/>
        </w:rPr>
        <w:t>.”</w:t>
      </w:r>
    </w:p>
    <w:p w14:paraId="0B3F0E54" w14:textId="77777777" w:rsidR="00C12588" w:rsidRDefault="00C12588" w:rsidP="000C56D4">
      <w:pPr>
        <w:tabs>
          <w:tab w:val="left" w:pos="900"/>
        </w:tabs>
        <w:rPr>
          <w:rFonts w:ascii="Cambria" w:hAnsi="Cambria"/>
        </w:rPr>
      </w:pPr>
    </w:p>
    <w:p w14:paraId="0D156EFB" w14:textId="0A4F4B15" w:rsidR="00C12588" w:rsidRPr="008316E0" w:rsidRDefault="00C12588" w:rsidP="000C56D4">
      <w:pPr>
        <w:tabs>
          <w:tab w:val="left" w:pos="900"/>
        </w:tabs>
        <w:rPr>
          <w:rFonts w:cs="Helvetica"/>
        </w:rPr>
      </w:pPr>
      <w:r>
        <w:rPr>
          <w:rFonts w:ascii="Cambria" w:hAnsi="Cambria"/>
        </w:rPr>
        <w:tab/>
        <w:t>Section 8</w:t>
      </w:r>
    </w:p>
    <w:p w14:paraId="0E640A10" w14:textId="77777777" w:rsidR="007D703E" w:rsidRDefault="007D703E" w:rsidP="00001C95">
      <w:pPr>
        <w:tabs>
          <w:tab w:val="left" w:pos="900"/>
        </w:tabs>
        <w:rPr>
          <w:rFonts w:cs="Helvetica"/>
          <w:b/>
        </w:rPr>
      </w:pPr>
    </w:p>
    <w:p w14:paraId="52D8A9F5" w14:textId="342DFE4D" w:rsidR="008316E0" w:rsidRPr="008316E0" w:rsidRDefault="007005C0" w:rsidP="008316E0">
      <w:pPr>
        <w:tabs>
          <w:tab w:val="left" w:pos="900"/>
        </w:tabs>
        <w:rPr>
          <w:rFonts w:cs="Helvetica"/>
          <w:b/>
        </w:rPr>
      </w:pPr>
      <w:r>
        <w:rPr>
          <w:rFonts w:cs="Helvetica"/>
          <w:b/>
        </w:rPr>
        <w:t xml:space="preserve">April 7, </w:t>
      </w:r>
      <w:proofErr w:type="gramStart"/>
      <w:r>
        <w:rPr>
          <w:rFonts w:cs="Helvetica"/>
          <w:b/>
        </w:rPr>
        <w:t xml:space="preserve">9 </w:t>
      </w:r>
      <w:r w:rsidR="00C60285">
        <w:rPr>
          <w:rFonts w:cs="Helvetica"/>
          <w:b/>
        </w:rPr>
        <w:t xml:space="preserve"> Trouble</w:t>
      </w:r>
      <w:proofErr w:type="gramEnd"/>
      <w:r w:rsidR="00C60285">
        <w:rPr>
          <w:rFonts w:cs="Helvetica"/>
          <w:b/>
        </w:rPr>
        <w:t xml:space="preserve"> at Home</w:t>
      </w:r>
    </w:p>
    <w:p w14:paraId="39D31F6E" w14:textId="18A8487A" w:rsidR="00C60285" w:rsidRDefault="00C60285" w:rsidP="008316E0">
      <w:pPr>
        <w:rPr>
          <w:rStyle w:val="Hyperlink"/>
          <w:color w:val="auto"/>
          <w:u w:val="none"/>
        </w:rPr>
      </w:pPr>
      <w:r>
        <w:rPr>
          <w:rStyle w:val="Hyperlink"/>
          <w:color w:val="auto"/>
          <w:u w:val="none"/>
        </w:rPr>
        <w:t xml:space="preserve">1. Read </w:t>
      </w:r>
      <w:r>
        <w:rPr>
          <w:rStyle w:val="Hyperlink"/>
          <w:i/>
          <w:color w:val="auto"/>
          <w:u w:val="none"/>
        </w:rPr>
        <w:t xml:space="preserve">Tangible Things, </w:t>
      </w:r>
      <w:r>
        <w:rPr>
          <w:rStyle w:val="Hyperlink"/>
          <w:color w:val="auto"/>
          <w:u w:val="none"/>
        </w:rPr>
        <w:t>Chap. 3</w:t>
      </w:r>
      <w:r w:rsidR="00F40ADB">
        <w:rPr>
          <w:rStyle w:val="Hyperlink"/>
          <w:color w:val="auto"/>
          <w:u w:val="none"/>
        </w:rPr>
        <w:t xml:space="preserve"> and 4, </w:t>
      </w:r>
      <w:r>
        <w:rPr>
          <w:rStyle w:val="Hyperlink"/>
          <w:color w:val="auto"/>
          <w:u w:val="none"/>
        </w:rPr>
        <w:t xml:space="preserve">including </w:t>
      </w:r>
      <w:r w:rsidR="00F40ADB">
        <w:rPr>
          <w:rStyle w:val="Hyperlink"/>
          <w:color w:val="auto"/>
          <w:u w:val="none"/>
        </w:rPr>
        <w:t xml:space="preserve">remaining case </w:t>
      </w:r>
      <w:r>
        <w:rPr>
          <w:rStyle w:val="Hyperlink"/>
          <w:color w:val="auto"/>
          <w:u w:val="none"/>
        </w:rPr>
        <w:t>studies.</w:t>
      </w:r>
    </w:p>
    <w:p w14:paraId="2BB79A8B" w14:textId="77777777" w:rsidR="00F40ADB" w:rsidRDefault="00C60285" w:rsidP="00F40ADB">
      <w:pPr>
        <w:rPr>
          <w:rFonts w:ascii="Cambria" w:hAnsi="Cambria"/>
        </w:rPr>
      </w:pPr>
      <w:r>
        <w:rPr>
          <w:rStyle w:val="Hyperlink"/>
          <w:color w:val="auto"/>
          <w:u w:val="none"/>
        </w:rPr>
        <w:t xml:space="preserve">2. </w:t>
      </w:r>
      <w:r w:rsidR="00F40ADB">
        <w:rPr>
          <w:rFonts w:ascii="Cambria" w:hAnsi="Cambria"/>
        </w:rPr>
        <w:t>Read e</w:t>
      </w:r>
      <w:r w:rsidR="00F40ADB" w:rsidRPr="005A11B6">
        <w:rPr>
          <w:rFonts w:ascii="Cambria" w:hAnsi="Cambria"/>
        </w:rPr>
        <w:t xml:space="preserve">ssays in </w:t>
      </w:r>
      <w:r w:rsidR="00F40ADB" w:rsidRPr="005A11B6">
        <w:rPr>
          <w:rFonts w:ascii="Cambria" w:hAnsi="Cambria"/>
          <w:i/>
        </w:rPr>
        <w:t xml:space="preserve">Yards and Gates, </w:t>
      </w:r>
      <w:r w:rsidR="00F40ADB" w:rsidRPr="005A11B6">
        <w:rPr>
          <w:rFonts w:ascii="Cambria" w:hAnsi="Cambria"/>
        </w:rPr>
        <w:t>pp. 159-207 [259-344]</w:t>
      </w:r>
      <w:r w:rsidR="00F40ADB">
        <w:rPr>
          <w:rFonts w:ascii="Cambria" w:hAnsi="Cambria"/>
        </w:rPr>
        <w:t xml:space="preserve">, focusing on </w:t>
      </w:r>
      <w:proofErr w:type="spellStart"/>
      <w:r w:rsidR="00F40ADB" w:rsidRPr="005A11B6">
        <w:rPr>
          <w:rFonts w:ascii="Cambria" w:hAnsi="Cambria"/>
        </w:rPr>
        <w:t>Brekke</w:t>
      </w:r>
      <w:proofErr w:type="spellEnd"/>
      <w:r w:rsidR="00F40ADB" w:rsidRPr="005A11B6">
        <w:rPr>
          <w:rFonts w:ascii="Cambria" w:hAnsi="Cambria"/>
        </w:rPr>
        <w:t xml:space="preserve">, “Fair </w:t>
      </w:r>
      <w:proofErr w:type="spellStart"/>
      <w:r w:rsidR="00F40ADB" w:rsidRPr="005A11B6">
        <w:rPr>
          <w:rFonts w:ascii="Cambria" w:hAnsi="Cambria"/>
        </w:rPr>
        <w:t>Harvard?”</w:t>
      </w:r>
      <w:proofErr w:type="gramStart"/>
      <w:r w:rsidR="00F40ADB">
        <w:rPr>
          <w:rFonts w:ascii="Cambria" w:hAnsi="Cambria"/>
        </w:rPr>
        <w:t>and</w:t>
      </w:r>
      <w:proofErr w:type="spellEnd"/>
      <w:proofErr w:type="gramEnd"/>
      <w:r w:rsidR="00F40ADB">
        <w:rPr>
          <w:rFonts w:ascii="Cambria" w:hAnsi="Cambria"/>
        </w:rPr>
        <w:t xml:space="preserve"> </w:t>
      </w:r>
      <w:proofErr w:type="spellStart"/>
      <w:r w:rsidR="00F40ADB" w:rsidRPr="005A11B6">
        <w:rPr>
          <w:rFonts w:ascii="Cambria" w:hAnsi="Cambria"/>
        </w:rPr>
        <w:t>Synnott</w:t>
      </w:r>
      <w:proofErr w:type="spellEnd"/>
      <w:r w:rsidR="00F40ADB" w:rsidRPr="005A11B6">
        <w:rPr>
          <w:rFonts w:ascii="Cambria" w:hAnsi="Cambria"/>
        </w:rPr>
        <w:t>, “Changing Harvard Student”</w:t>
      </w:r>
    </w:p>
    <w:p w14:paraId="3DB07DF2" w14:textId="30D938A2" w:rsidR="00F40ADB" w:rsidRDefault="00F40ADB" w:rsidP="00F40ADB">
      <w:pPr>
        <w:rPr>
          <w:rFonts w:ascii="Cambria" w:hAnsi="Cambria"/>
        </w:rPr>
      </w:pPr>
      <w:r>
        <w:rPr>
          <w:rFonts w:ascii="Cambria" w:hAnsi="Cambria"/>
        </w:rPr>
        <w:t xml:space="preserve">3. </w:t>
      </w:r>
      <w:r w:rsidRPr="005A11B6">
        <w:rPr>
          <w:rFonts w:ascii="Cambria" w:hAnsi="Cambria"/>
        </w:rPr>
        <w:t xml:space="preserve">Amit Paley, “The Secret Court of 1920,” Harvard </w:t>
      </w:r>
      <w:proofErr w:type="gramStart"/>
      <w:r w:rsidRPr="005A11B6">
        <w:rPr>
          <w:rFonts w:ascii="Cambria" w:hAnsi="Cambria"/>
        </w:rPr>
        <w:t>Crimson ,</w:t>
      </w:r>
      <w:proofErr w:type="gramEnd"/>
      <w:r w:rsidRPr="005A11B6">
        <w:rPr>
          <w:rFonts w:ascii="Cambria" w:hAnsi="Cambria"/>
        </w:rPr>
        <w:t xml:space="preserve"> November 21, 2002 </w:t>
      </w:r>
      <w:hyperlink r:id="rId15" w:history="1">
        <w:r w:rsidR="00FD2DF6" w:rsidRPr="00DF5161">
          <w:rPr>
            <w:rStyle w:val="Hyperlink"/>
            <w:rFonts w:ascii="Cambria" w:hAnsi="Cambria"/>
          </w:rPr>
          <w:t>http://www.thecrimson.com/article/2002/11/21/the-secret-court-of-1920-at/?page=single</w:t>
        </w:r>
      </w:hyperlink>
      <w:r w:rsidR="00FD2DF6">
        <w:rPr>
          <w:rFonts w:ascii="Cambria" w:hAnsi="Cambria"/>
        </w:rPr>
        <w:t xml:space="preserve"> </w:t>
      </w:r>
    </w:p>
    <w:p w14:paraId="36DC8747" w14:textId="0710B8EA" w:rsidR="00F40ADB" w:rsidRDefault="0019781D" w:rsidP="00F40ADB">
      <w:pPr>
        <w:rPr>
          <w:rFonts w:ascii="Cambria" w:hAnsi="Cambria"/>
        </w:rPr>
      </w:pPr>
      <w:r>
        <w:rPr>
          <w:rFonts w:ascii="Cambria" w:hAnsi="Cambria"/>
        </w:rPr>
        <w:t>4</w:t>
      </w:r>
      <w:r w:rsidR="00F40ADB">
        <w:rPr>
          <w:rFonts w:ascii="Cambria" w:hAnsi="Cambria"/>
        </w:rPr>
        <w:t xml:space="preserve">. </w:t>
      </w:r>
      <w:r w:rsidR="00F40ADB" w:rsidRPr="005A11B6">
        <w:rPr>
          <w:rFonts w:ascii="Cambria" w:hAnsi="Cambria"/>
        </w:rPr>
        <w:t xml:space="preserve">“The Harvard Dormitory Crisis,” in </w:t>
      </w:r>
      <w:r w:rsidR="00F40ADB" w:rsidRPr="005A11B6">
        <w:rPr>
          <w:rFonts w:ascii="Cambria" w:hAnsi="Cambria"/>
          <w:i/>
        </w:rPr>
        <w:t>Blacks at Harvard</w:t>
      </w:r>
      <w:r w:rsidR="00F40ADB" w:rsidRPr="005A11B6">
        <w:rPr>
          <w:rFonts w:ascii="Cambria" w:hAnsi="Cambria"/>
        </w:rPr>
        <w:t>, pp. 189- 227.</w:t>
      </w:r>
    </w:p>
    <w:p w14:paraId="73244E31" w14:textId="77777777" w:rsidR="008316E0" w:rsidRDefault="008316E0" w:rsidP="00F843F0">
      <w:pPr>
        <w:tabs>
          <w:tab w:val="left" w:pos="900"/>
        </w:tabs>
        <w:rPr>
          <w:rFonts w:cs="Helvetica"/>
          <w:b/>
        </w:rPr>
      </w:pPr>
    </w:p>
    <w:p w14:paraId="0494005F" w14:textId="0C04FD7C" w:rsidR="007005C0" w:rsidRPr="00C12588" w:rsidRDefault="00C12588" w:rsidP="00001C95">
      <w:pPr>
        <w:tabs>
          <w:tab w:val="left" w:pos="900"/>
        </w:tabs>
        <w:rPr>
          <w:rFonts w:cs="Helvetica"/>
        </w:rPr>
      </w:pPr>
      <w:r>
        <w:rPr>
          <w:rFonts w:cs="Helvetica"/>
        </w:rPr>
        <w:lastRenderedPageBreak/>
        <w:tab/>
        <w:t xml:space="preserve">Section 9   </w:t>
      </w:r>
      <w:r w:rsidR="007005C0" w:rsidRPr="007005C0">
        <w:rPr>
          <w:rFonts w:cs="Helvetica"/>
          <w:u w:val="single"/>
        </w:rPr>
        <w:t>Final Project Proposal Due in Section</w:t>
      </w:r>
    </w:p>
    <w:p w14:paraId="034B8EA4" w14:textId="77777777" w:rsidR="007005C0" w:rsidRDefault="007005C0" w:rsidP="00001C95">
      <w:pPr>
        <w:tabs>
          <w:tab w:val="left" w:pos="900"/>
        </w:tabs>
        <w:rPr>
          <w:rFonts w:cs="Helvetica"/>
          <w:u w:val="single"/>
        </w:rPr>
      </w:pPr>
    </w:p>
    <w:p w14:paraId="52405D42" w14:textId="7DBC06EE" w:rsidR="007005C0" w:rsidRDefault="007005C0" w:rsidP="00001C95">
      <w:pPr>
        <w:tabs>
          <w:tab w:val="left" w:pos="900"/>
        </w:tabs>
        <w:rPr>
          <w:rFonts w:cs="Helvetica"/>
          <w:b/>
        </w:rPr>
      </w:pPr>
      <w:r>
        <w:rPr>
          <w:rFonts w:cs="Helvetica"/>
          <w:b/>
        </w:rPr>
        <w:t>April 14, 16</w:t>
      </w:r>
      <w:r w:rsidR="00F27418">
        <w:rPr>
          <w:rFonts w:cs="Helvetica"/>
          <w:b/>
        </w:rPr>
        <w:t xml:space="preserve"> </w:t>
      </w:r>
      <w:r w:rsidR="007552E8">
        <w:rPr>
          <w:rFonts w:cs="Helvetica"/>
          <w:b/>
        </w:rPr>
        <w:t>Manifestoes</w:t>
      </w:r>
    </w:p>
    <w:p w14:paraId="22CE572F" w14:textId="77777777" w:rsidR="00F40ADB" w:rsidRPr="005A11B6" w:rsidRDefault="00F40ADB" w:rsidP="00F40ADB">
      <w:pPr>
        <w:rPr>
          <w:rFonts w:ascii="Cambria" w:hAnsi="Cambria"/>
        </w:rPr>
      </w:pPr>
      <w:r>
        <w:rPr>
          <w:rFonts w:ascii="Cambria" w:hAnsi="Cambria"/>
        </w:rPr>
        <w:t xml:space="preserve">1. </w:t>
      </w:r>
      <w:r w:rsidRPr="005A11B6">
        <w:rPr>
          <w:rFonts w:ascii="Cambria" w:hAnsi="Cambria"/>
        </w:rPr>
        <w:t xml:space="preserve">Essays in </w:t>
      </w:r>
      <w:r w:rsidRPr="005A11B6">
        <w:rPr>
          <w:rFonts w:ascii="Cambria" w:hAnsi="Cambria"/>
          <w:i/>
        </w:rPr>
        <w:t xml:space="preserve">Yards and </w:t>
      </w:r>
      <w:r w:rsidRPr="005A11B6">
        <w:rPr>
          <w:rFonts w:ascii="Cambria" w:hAnsi="Cambria"/>
        </w:rPr>
        <w:t>Gates, pp. 215-244</w:t>
      </w:r>
      <w:r>
        <w:rPr>
          <w:rFonts w:ascii="Cambria" w:hAnsi="Cambria"/>
        </w:rPr>
        <w:t xml:space="preserve"> [346-446]; focus on </w:t>
      </w:r>
      <w:r w:rsidRPr="005A11B6">
        <w:rPr>
          <w:rFonts w:ascii="Cambria" w:hAnsi="Cambria"/>
        </w:rPr>
        <w:t>Mandel, “Feminism and Femininity in Almost Equal Balance”</w:t>
      </w:r>
      <w:r>
        <w:rPr>
          <w:rFonts w:ascii="Cambria" w:hAnsi="Cambria"/>
        </w:rPr>
        <w:t xml:space="preserve"> and </w:t>
      </w:r>
      <w:proofErr w:type="spellStart"/>
      <w:r w:rsidRPr="005A11B6">
        <w:rPr>
          <w:rFonts w:ascii="Cambria" w:hAnsi="Cambria"/>
        </w:rPr>
        <w:t>Stetzer</w:t>
      </w:r>
      <w:proofErr w:type="spellEnd"/>
      <w:r w:rsidRPr="005A11B6">
        <w:rPr>
          <w:rFonts w:ascii="Cambria" w:hAnsi="Cambria"/>
        </w:rPr>
        <w:t xml:space="preserve">, “From Sympathizers to Organizers,” </w:t>
      </w:r>
      <w:r w:rsidRPr="005A11B6">
        <w:rPr>
          <w:rFonts w:ascii="Cambria" w:hAnsi="Cambria"/>
        </w:rPr>
        <w:tab/>
      </w:r>
    </w:p>
    <w:p w14:paraId="60F35B59" w14:textId="2D3DA595" w:rsidR="00F40ADB" w:rsidRPr="005A11B6" w:rsidRDefault="00F40ADB" w:rsidP="00F40ADB">
      <w:pPr>
        <w:rPr>
          <w:rFonts w:ascii="Cambria" w:hAnsi="Cambria"/>
        </w:rPr>
      </w:pPr>
      <w:r w:rsidRPr="005A11B6">
        <w:rPr>
          <w:rFonts w:ascii="Cambria" w:hAnsi="Cambria"/>
        </w:rPr>
        <w:t xml:space="preserve"> </w:t>
      </w:r>
      <w:r>
        <w:rPr>
          <w:rFonts w:ascii="Cambria" w:hAnsi="Cambria"/>
        </w:rPr>
        <w:t xml:space="preserve">2. </w:t>
      </w:r>
      <w:r w:rsidRPr="005A11B6">
        <w:rPr>
          <w:rFonts w:ascii="Cambria" w:hAnsi="Cambria"/>
        </w:rPr>
        <w:t xml:space="preserve">“The Bauhaus Manifesto,” </w:t>
      </w:r>
      <w:hyperlink r:id="rId16" w:history="1">
        <w:r w:rsidRPr="005A11B6">
          <w:rPr>
            <w:rStyle w:val="Hyperlink"/>
            <w:rFonts w:ascii="Cambria" w:hAnsi="Cambria"/>
          </w:rPr>
          <w:t>http://www.thelearninglab.nl/resources/Bauhaus-manifesto.pdf</w:t>
        </w:r>
      </w:hyperlink>
    </w:p>
    <w:p w14:paraId="730444CA" w14:textId="77777777" w:rsidR="00F40ADB" w:rsidRPr="005A11B6" w:rsidRDefault="00F40ADB" w:rsidP="00F40ADB">
      <w:pPr>
        <w:rPr>
          <w:rFonts w:ascii="Cambria" w:hAnsi="Cambria"/>
        </w:rPr>
      </w:pPr>
      <w:r>
        <w:rPr>
          <w:rFonts w:ascii="Cambria" w:hAnsi="Cambria"/>
        </w:rPr>
        <w:t xml:space="preserve">3. </w:t>
      </w:r>
      <w:r w:rsidRPr="005A11B6">
        <w:rPr>
          <w:rFonts w:ascii="Cambria" w:hAnsi="Cambria"/>
        </w:rPr>
        <w:t>David Letterman interview with Grace Hopper</w:t>
      </w:r>
    </w:p>
    <w:p w14:paraId="05CFE2F6" w14:textId="31060C63" w:rsidR="00F40ADB" w:rsidRDefault="00E955CA" w:rsidP="00F40ADB">
      <w:pPr>
        <w:rPr>
          <w:rStyle w:val="Hyperlink"/>
          <w:rFonts w:ascii="Cambria" w:hAnsi="Cambria"/>
        </w:rPr>
      </w:pPr>
      <w:hyperlink r:id="rId17" w:history="1">
        <w:r w:rsidR="00F40ADB" w:rsidRPr="005A11B6">
          <w:rPr>
            <w:rStyle w:val="Hyperlink"/>
            <w:rFonts w:ascii="Cambria" w:hAnsi="Cambria"/>
          </w:rPr>
          <w:t>http://www.youtube.com/watch?v=1-vcErOPofQ</w:t>
        </w:r>
      </w:hyperlink>
    </w:p>
    <w:p w14:paraId="367D3C9D" w14:textId="77777777" w:rsidR="00C12588" w:rsidRDefault="00C12588" w:rsidP="00F40ADB">
      <w:pPr>
        <w:rPr>
          <w:rStyle w:val="Hyperlink"/>
          <w:rFonts w:ascii="Cambria" w:hAnsi="Cambria"/>
        </w:rPr>
      </w:pPr>
    </w:p>
    <w:p w14:paraId="7D8B2035" w14:textId="36E0414D" w:rsidR="00C12588" w:rsidRPr="00C12588" w:rsidRDefault="00C12588" w:rsidP="00F40ADB">
      <w:pPr>
        <w:rPr>
          <w:rStyle w:val="Hyperlink"/>
          <w:color w:val="auto"/>
          <w:u w:val="none"/>
        </w:rPr>
      </w:pPr>
      <w:r w:rsidRPr="00C12588">
        <w:rPr>
          <w:rStyle w:val="Hyperlink"/>
          <w:rFonts w:ascii="Cambria" w:hAnsi="Cambria"/>
          <w:color w:val="auto"/>
          <w:u w:val="none"/>
        </w:rPr>
        <w:tab/>
      </w:r>
      <w:r>
        <w:rPr>
          <w:rStyle w:val="Hyperlink"/>
          <w:rFonts w:ascii="Cambria" w:hAnsi="Cambria"/>
          <w:color w:val="auto"/>
          <w:u w:val="none"/>
        </w:rPr>
        <w:t>Section 10</w:t>
      </w:r>
    </w:p>
    <w:p w14:paraId="487E4725" w14:textId="77777777" w:rsidR="00691D16" w:rsidRDefault="00691D16" w:rsidP="00001C95">
      <w:pPr>
        <w:tabs>
          <w:tab w:val="left" w:pos="900"/>
        </w:tabs>
        <w:rPr>
          <w:rFonts w:cs="Helvetica"/>
          <w:b/>
        </w:rPr>
      </w:pPr>
    </w:p>
    <w:p w14:paraId="5224F65E" w14:textId="77777777" w:rsidR="00F40ADB" w:rsidRPr="005A11B6" w:rsidRDefault="007005C0" w:rsidP="00F40ADB">
      <w:pPr>
        <w:rPr>
          <w:rFonts w:ascii="Cambria" w:hAnsi="Cambria"/>
        </w:rPr>
      </w:pPr>
      <w:r>
        <w:rPr>
          <w:rFonts w:cs="Helvetica"/>
          <w:b/>
        </w:rPr>
        <w:t>April 21, 23</w:t>
      </w:r>
      <w:r w:rsidR="00F40ADB">
        <w:rPr>
          <w:rFonts w:cs="Helvetica"/>
          <w:b/>
        </w:rPr>
        <w:t xml:space="preserve"> </w:t>
      </w:r>
      <w:proofErr w:type="gramStart"/>
      <w:r w:rsidR="00F40ADB" w:rsidRPr="007552E8">
        <w:rPr>
          <w:rFonts w:ascii="Cambria" w:hAnsi="Cambria"/>
          <w:b/>
        </w:rPr>
        <w:t>The</w:t>
      </w:r>
      <w:proofErr w:type="gramEnd"/>
      <w:r w:rsidR="00F40ADB" w:rsidRPr="007552E8">
        <w:rPr>
          <w:rFonts w:ascii="Cambria" w:hAnsi="Cambria"/>
          <w:b/>
        </w:rPr>
        <w:t xml:space="preserve"> post-modern museum</w:t>
      </w:r>
    </w:p>
    <w:p w14:paraId="4FBE4E48" w14:textId="74479822" w:rsidR="00E87582" w:rsidRDefault="00F40ADB" w:rsidP="00F40ADB">
      <w:pPr>
        <w:rPr>
          <w:rFonts w:ascii="Cambria" w:hAnsi="Cambria"/>
        </w:rPr>
      </w:pPr>
      <w:r>
        <w:rPr>
          <w:rFonts w:ascii="Cambria" w:hAnsi="Cambria"/>
        </w:rPr>
        <w:t xml:space="preserve">1. Read </w:t>
      </w:r>
      <w:proofErr w:type="spellStart"/>
      <w:r w:rsidRPr="005A11B6">
        <w:rPr>
          <w:rFonts w:ascii="Cambria" w:hAnsi="Cambria"/>
        </w:rPr>
        <w:t>Poliquin</w:t>
      </w:r>
      <w:proofErr w:type="spellEnd"/>
      <w:r w:rsidRPr="005A11B6">
        <w:rPr>
          <w:rFonts w:ascii="Cambria" w:hAnsi="Cambria"/>
        </w:rPr>
        <w:t xml:space="preserve">, </w:t>
      </w:r>
      <w:r w:rsidRPr="005A11B6">
        <w:rPr>
          <w:rFonts w:ascii="Cambria" w:hAnsi="Cambria"/>
          <w:i/>
        </w:rPr>
        <w:t xml:space="preserve">The Breathless Zoo, </w:t>
      </w:r>
      <w:r w:rsidRPr="005A11B6">
        <w:rPr>
          <w:rFonts w:ascii="Cambria" w:hAnsi="Cambria"/>
        </w:rPr>
        <w:t>Ch. 6-7, pp. 171-223</w:t>
      </w:r>
    </w:p>
    <w:p w14:paraId="79A44024" w14:textId="77777777" w:rsidR="00F40ADB" w:rsidRPr="00F40ADB" w:rsidRDefault="00F40ADB" w:rsidP="00F40ADB">
      <w:pPr>
        <w:rPr>
          <w:rFonts w:ascii="Cambria" w:hAnsi="Cambria"/>
        </w:rPr>
      </w:pPr>
    </w:p>
    <w:p w14:paraId="192E6764" w14:textId="77777777" w:rsidR="00C12588" w:rsidRDefault="00C12588" w:rsidP="00001C95">
      <w:pPr>
        <w:tabs>
          <w:tab w:val="left" w:pos="900"/>
        </w:tabs>
        <w:rPr>
          <w:rFonts w:cs="Helvetica"/>
        </w:rPr>
      </w:pPr>
      <w:r>
        <w:rPr>
          <w:rFonts w:cs="Helvetica"/>
        </w:rPr>
        <w:t xml:space="preserve">             Section 11</w:t>
      </w:r>
    </w:p>
    <w:p w14:paraId="2F7C2139" w14:textId="244116AF" w:rsidR="00691D16" w:rsidRPr="007005C0" w:rsidRDefault="00C12588" w:rsidP="00001C95">
      <w:pPr>
        <w:tabs>
          <w:tab w:val="left" w:pos="900"/>
        </w:tabs>
        <w:rPr>
          <w:rFonts w:cs="Helvetica"/>
        </w:rPr>
      </w:pPr>
      <w:r>
        <w:rPr>
          <w:rFonts w:cs="Helvetica"/>
        </w:rPr>
        <w:tab/>
      </w:r>
    </w:p>
    <w:p w14:paraId="58A6B481" w14:textId="44623471" w:rsidR="007005C0" w:rsidRDefault="007005C0" w:rsidP="00001C95">
      <w:pPr>
        <w:tabs>
          <w:tab w:val="left" w:pos="900"/>
        </w:tabs>
        <w:rPr>
          <w:rFonts w:cs="Helvetica"/>
        </w:rPr>
      </w:pPr>
      <w:r w:rsidRPr="007005C0">
        <w:rPr>
          <w:rFonts w:cs="Helvetica"/>
          <w:b/>
        </w:rPr>
        <w:t>April 28.</w:t>
      </w:r>
      <w:r w:rsidRPr="007005C0">
        <w:rPr>
          <w:rFonts w:cs="Helvetica"/>
        </w:rPr>
        <w:t xml:space="preserve"> </w:t>
      </w:r>
      <w:r>
        <w:rPr>
          <w:rFonts w:cs="Helvetica"/>
        </w:rPr>
        <w:t>Panel Discussion on new directions for Harvard Collections</w:t>
      </w:r>
    </w:p>
    <w:p w14:paraId="37682A12" w14:textId="77777777" w:rsidR="007005C0" w:rsidRDefault="007005C0" w:rsidP="00001C95">
      <w:pPr>
        <w:tabs>
          <w:tab w:val="left" w:pos="900"/>
        </w:tabs>
        <w:rPr>
          <w:rFonts w:cs="Helvetica"/>
        </w:rPr>
      </w:pPr>
    </w:p>
    <w:p w14:paraId="1F9968B2" w14:textId="37472CB2" w:rsidR="008700BE" w:rsidRPr="007005C0" w:rsidRDefault="007005C0" w:rsidP="00001C95">
      <w:pPr>
        <w:tabs>
          <w:tab w:val="left" w:pos="900"/>
        </w:tabs>
        <w:rPr>
          <w:rFonts w:cs="Helvetica"/>
          <w:u w:val="single"/>
        </w:rPr>
      </w:pPr>
      <w:r w:rsidRPr="007005C0">
        <w:rPr>
          <w:rFonts w:cs="Helvetica"/>
          <w:u w:val="single"/>
        </w:rPr>
        <w:t>Final Projects Due by 5 p.m. May 6</w:t>
      </w:r>
    </w:p>
    <w:p w14:paraId="29772A5F" w14:textId="77777777" w:rsidR="00CE6B2D" w:rsidRDefault="00CE6B2D" w:rsidP="002637D8">
      <w:pPr>
        <w:ind w:left="720"/>
        <w:rPr>
          <w:rFonts w:cs="Helvetica"/>
        </w:rPr>
      </w:pPr>
    </w:p>
    <w:p w14:paraId="7CC36A22" w14:textId="77777777" w:rsidR="002637D8" w:rsidRDefault="002637D8" w:rsidP="002637D8">
      <w:pPr>
        <w:ind w:left="720"/>
        <w:rPr>
          <w:rFonts w:ascii="Cambria" w:hAnsi="Cambria"/>
        </w:rPr>
      </w:pPr>
    </w:p>
    <w:p w14:paraId="331BF7A4" w14:textId="77777777" w:rsidR="006B5576" w:rsidRDefault="006B5576"/>
    <w:sectPr w:rsidR="006B5576" w:rsidSect="00832D43">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w:panose1 w:val="02020603050405020304"/>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notTrueType/>
    <w:pitch w:val="variable"/>
    <w:sig w:usb0="00000003" w:usb1="00000000" w:usb2="00000000" w:usb3="00000000" w:csb0="00000001" w:csb1="00000000"/>
  </w:font>
  <w:font w:name="Verdana">
    <w:panose1 w:val="020B0604030504040204"/>
    <w:charset w:val="00"/>
    <w:family w:val="auto"/>
    <w:pitch w:val="variable"/>
    <w:sig w:usb0="A10006FF" w:usb1="4000205B" w:usb2="00000010" w:usb3="00000000" w:csb0="0000019F" w:csb1="00000000"/>
  </w:font>
  <w:font w:name="Lucida Grande">
    <w:altName w:val="Mangal"/>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5BB73D0"/>
    <w:multiLevelType w:val="hybridMultilevel"/>
    <w:tmpl w:val="FABCAE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E68299B"/>
    <w:multiLevelType w:val="hybridMultilevel"/>
    <w:tmpl w:val="C1AEAAF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74F8A"/>
    <w:rsid w:val="00001C95"/>
    <w:rsid w:val="000068A7"/>
    <w:rsid w:val="000071E2"/>
    <w:rsid w:val="00012809"/>
    <w:rsid w:val="00030A69"/>
    <w:rsid w:val="00040848"/>
    <w:rsid w:val="000A292D"/>
    <w:rsid w:val="000A2D83"/>
    <w:rsid w:val="000A7DFC"/>
    <w:rsid w:val="000B1709"/>
    <w:rsid w:val="000C56D4"/>
    <w:rsid w:val="000D45E2"/>
    <w:rsid w:val="000F66F0"/>
    <w:rsid w:val="00107517"/>
    <w:rsid w:val="00115E2F"/>
    <w:rsid w:val="00135F55"/>
    <w:rsid w:val="00144616"/>
    <w:rsid w:val="001605BF"/>
    <w:rsid w:val="00165153"/>
    <w:rsid w:val="00175FC5"/>
    <w:rsid w:val="00181799"/>
    <w:rsid w:val="0019781D"/>
    <w:rsid w:val="001A4256"/>
    <w:rsid w:val="001B3BEA"/>
    <w:rsid w:val="001C58CA"/>
    <w:rsid w:val="001D2812"/>
    <w:rsid w:val="001F058C"/>
    <w:rsid w:val="00207F16"/>
    <w:rsid w:val="00217FDA"/>
    <w:rsid w:val="002637D8"/>
    <w:rsid w:val="00273B84"/>
    <w:rsid w:val="0028521C"/>
    <w:rsid w:val="002A3252"/>
    <w:rsid w:val="002A45A0"/>
    <w:rsid w:val="002D1782"/>
    <w:rsid w:val="002E755F"/>
    <w:rsid w:val="0031393E"/>
    <w:rsid w:val="00315563"/>
    <w:rsid w:val="00326A2C"/>
    <w:rsid w:val="00372F3F"/>
    <w:rsid w:val="00373613"/>
    <w:rsid w:val="003738FE"/>
    <w:rsid w:val="00382C52"/>
    <w:rsid w:val="003B10FD"/>
    <w:rsid w:val="003B66BF"/>
    <w:rsid w:val="003D7AB5"/>
    <w:rsid w:val="00401A8B"/>
    <w:rsid w:val="00425AA0"/>
    <w:rsid w:val="004277F9"/>
    <w:rsid w:val="004412B3"/>
    <w:rsid w:val="004537DD"/>
    <w:rsid w:val="00462D65"/>
    <w:rsid w:val="00470EB8"/>
    <w:rsid w:val="00474F8A"/>
    <w:rsid w:val="00497907"/>
    <w:rsid w:val="004B1850"/>
    <w:rsid w:val="004B3256"/>
    <w:rsid w:val="004B708D"/>
    <w:rsid w:val="004B7FA1"/>
    <w:rsid w:val="004C1043"/>
    <w:rsid w:val="004D0CA3"/>
    <w:rsid w:val="004E4804"/>
    <w:rsid w:val="005047BA"/>
    <w:rsid w:val="00517BC1"/>
    <w:rsid w:val="005238CB"/>
    <w:rsid w:val="00523FCF"/>
    <w:rsid w:val="00526F81"/>
    <w:rsid w:val="00554C80"/>
    <w:rsid w:val="00567091"/>
    <w:rsid w:val="00572AEC"/>
    <w:rsid w:val="00585EB3"/>
    <w:rsid w:val="00586CE7"/>
    <w:rsid w:val="00597BFA"/>
    <w:rsid w:val="005B7765"/>
    <w:rsid w:val="005C0289"/>
    <w:rsid w:val="005D19AA"/>
    <w:rsid w:val="005F06BD"/>
    <w:rsid w:val="005F50D9"/>
    <w:rsid w:val="00602B38"/>
    <w:rsid w:val="00611A23"/>
    <w:rsid w:val="00612F4E"/>
    <w:rsid w:val="00634D3E"/>
    <w:rsid w:val="00671022"/>
    <w:rsid w:val="006728E8"/>
    <w:rsid w:val="00691D16"/>
    <w:rsid w:val="006A53A6"/>
    <w:rsid w:val="006B1011"/>
    <w:rsid w:val="006B5576"/>
    <w:rsid w:val="006C283F"/>
    <w:rsid w:val="006E084B"/>
    <w:rsid w:val="007005C0"/>
    <w:rsid w:val="00700AB0"/>
    <w:rsid w:val="007232DD"/>
    <w:rsid w:val="00734AE7"/>
    <w:rsid w:val="007402E3"/>
    <w:rsid w:val="007552E8"/>
    <w:rsid w:val="00790F04"/>
    <w:rsid w:val="007C1B3F"/>
    <w:rsid w:val="007C50C9"/>
    <w:rsid w:val="007D3E99"/>
    <w:rsid w:val="007D703E"/>
    <w:rsid w:val="007F5EF6"/>
    <w:rsid w:val="008017AD"/>
    <w:rsid w:val="008043E0"/>
    <w:rsid w:val="00810E71"/>
    <w:rsid w:val="00827143"/>
    <w:rsid w:val="008316E0"/>
    <w:rsid w:val="00832D43"/>
    <w:rsid w:val="008377B9"/>
    <w:rsid w:val="00842F0C"/>
    <w:rsid w:val="008700BE"/>
    <w:rsid w:val="008732DD"/>
    <w:rsid w:val="008E0B0A"/>
    <w:rsid w:val="00911866"/>
    <w:rsid w:val="00934FA2"/>
    <w:rsid w:val="009479A4"/>
    <w:rsid w:val="00950D45"/>
    <w:rsid w:val="0095495C"/>
    <w:rsid w:val="0097441E"/>
    <w:rsid w:val="00975C19"/>
    <w:rsid w:val="009B125B"/>
    <w:rsid w:val="009C46C1"/>
    <w:rsid w:val="009C5472"/>
    <w:rsid w:val="009E0EA0"/>
    <w:rsid w:val="009E7D00"/>
    <w:rsid w:val="009F769A"/>
    <w:rsid w:val="00A05653"/>
    <w:rsid w:val="00A10745"/>
    <w:rsid w:val="00A22682"/>
    <w:rsid w:val="00A2277E"/>
    <w:rsid w:val="00A43D19"/>
    <w:rsid w:val="00A56626"/>
    <w:rsid w:val="00A6321B"/>
    <w:rsid w:val="00A64897"/>
    <w:rsid w:val="00A722D5"/>
    <w:rsid w:val="00A96ED5"/>
    <w:rsid w:val="00AC483F"/>
    <w:rsid w:val="00AC7D09"/>
    <w:rsid w:val="00AE2AAC"/>
    <w:rsid w:val="00AE43DC"/>
    <w:rsid w:val="00B02983"/>
    <w:rsid w:val="00B2275A"/>
    <w:rsid w:val="00B26D59"/>
    <w:rsid w:val="00B72D81"/>
    <w:rsid w:val="00B775A2"/>
    <w:rsid w:val="00BD631C"/>
    <w:rsid w:val="00BF506B"/>
    <w:rsid w:val="00C0472E"/>
    <w:rsid w:val="00C12588"/>
    <w:rsid w:val="00C53FF1"/>
    <w:rsid w:val="00C60285"/>
    <w:rsid w:val="00C70F7B"/>
    <w:rsid w:val="00C82BF1"/>
    <w:rsid w:val="00CB6ADE"/>
    <w:rsid w:val="00CB7320"/>
    <w:rsid w:val="00CB7EAC"/>
    <w:rsid w:val="00CC23AA"/>
    <w:rsid w:val="00CC3489"/>
    <w:rsid w:val="00CD0F12"/>
    <w:rsid w:val="00CE6B2D"/>
    <w:rsid w:val="00CF07FD"/>
    <w:rsid w:val="00CF4DDA"/>
    <w:rsid w:val="00D259F4"/>
    <w:rsid w:val="00D31CBF"/>
    <w:rsid w:val="00D34FB3"/>
    <w:rsid w:val="00D4692B"/>
    <w:rsid w:val="00D7615B"/>
    <w:rsid w:val="00D83196"/>
    <w:rsid w:val="00D844C0"/>
    <w:rsid w:val="00DA256D"/>
    <w:rsid w:val="00DD62D1"/>
    <w:rsid w:val="00E1552E"/>
    <w:rsid w:val="00E23809"/>
    <w:rsid w:val="00E329C3"/>
    <w:rsid w:val="00E42739"/>
    <w:rsid w:val="00E4442F"/>
    <w:rsid w:val="00E45587"/>
    <w:rsid w:val="00E45FC6"/>
    <w:rsid w:val="00E50138"/>
    <w:rsid w:val="00E52C72"/>
    <w:rsid w:val="00E535C7"/>
    <w:rsid w:val="00E76E7D"/>
    <w:rsid w:val="00E85BFA"/>
    <w:rsid w:val="00E87582"/>
    <w:rsid w:val="00E93666"/>
    <w:rsid w:val="00E955CA"/>
    <w:rsid w:val="00E965B1"/>
    <w:rsid w:val="00EA19D0"/>
    <w:rsid w:val="00EC4C04"/>
    <w:rsid w:val="00EC74FA"/>
    <w:rsid w:val="00ED2602"/>
    <w:rsid w:val="00EE5463"/>
    <w:rsid w:val="00EE577B"/>
    <w:rsid w:val="00F1500E"/>
    <w:rsid w:val="00F27418"/>
    <w:rsid w:val="00F40ADB"/>
    <w:rsid w:val="00F52C7B"/>
    <w:rsid w:val="00F53A08"/>
    <w:rsid w:val="00F57EEA"/>
    <w:rsid w:val="00F60A2B"/>
    <w:rsid w:val="00F6640F"/>
    <w:rsid w:val="00F843F0"/>
    <w:rsid w:val="00FC6AD0"/>
    <w:rsid w:val="00FC6F47"/>
    <w:rsid w:val="00FD170D"/>
    <w:rsid w:val="00FD2DF6"/>
    <w:rsid w:val="00FD7146"/>
    <w:rsid w:val="00FF3E4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0307D0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2C52"/>
    <w:pPr>
      <w:keepNext/>
      <w:outlineLvl w:val="0"/>
    </w:pPr>
    <w:rPr>
      <w:rFonts w:ascii="Times New Roman" w:eastAsia="Times" w:hAnsi="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4F8A"/>
    <w:pPr>
      <w:ind w:left="720"/>
    </w:pPr>
    <w:rPr>
      <w:rFonts w:ascii="Times New Roman" w:eastAsia="Cambria" w:hAnsi="Times New Roman" w:cs="Times New Roman"/>
      <w:noProof/>
      <w:szCs w:val="20"/>
    </w:rPr>
  </w:style>
  <w:style w:type="character" w:styleId="Hyperlink">
    <w:name w:val="Hyperlink"/>
    <w:basedOn w:val="DefaultParagraphFont"/>
    <w:rsid w:val="00526F81"/>
    <w:rPr>
      <w:color w:val="0000FF"/>
      <w:u w:val="single"/>
    </w:rPr>
  </w:style>
  <w:style w:type="character" w:styleId="FollowedHyperlink">
    <w:name w:val="FollowedHyperlink"/>
    <w:basedOn w:val="DefaultParagraphFont"/>
    <w:uiPriority w:val="99"/>
    <w:semiHidden/>
    <w:unhideWhenUsed/>
    <w:rsid w:val="00517BC1"/>
    <w:rPr>
      <w:color w:val="800080" w:themeColor="followedHyperlink"/>
      <w:u w:val="single"/>
    </w:rPr>
  </w:style>
  <w:style w:type="character" w:customStyle="1" w:styleId="Heading1Char">
    <w:name w:val="Heading 1 Char"/>
    <w:basedOn w:val="DefaultParagraphFont"/>
    <w:link w:val="Heading1"/>
    <w:rsid w:val="00382C52"/>
    <w:rPr>
      <w:rFonts w:ascii="Times New Roman" w:eastAsia="Times" w:hAnsi="Times New Roman" w:cs="Times New Roman"/>
      <w:b/>
      <w:noProof/>
      <w:szCs w:val="20"/>
    </w:rPr>
  </w:style>
  <w:style w:type="paragraph" w:styleId="BalloonText">
    <w:name w:val="Balloon Text"/>
    <w:basedOn w:val="Normal"/>
    <w:link w:val="BalloonTextChar"/>
    <w:uiPriority w:val="99"/>
    <w:semiHidden/>
    <w:unhideWhenUsed/>
    <w:rsid w:val="00C82BF1"/>
    <w:rPr>
      <w:rFonts w:ascii="Tahoma" w:hAnsi="Tahoma" w:cs="Tahoma"/>
      <w:sz w:val="16"/>
      <w:szCs w:val="16"/>
    </w:rPr>
  </w:style>
  <w:style w:type="character" w:customStyle="1" w:styleId="BalloonTextChar">
    <w:name w:val="Balloon Text Char"/>
    <w:basedOn w:val="DefaultParagraphFont"/>
    <w:link w:val="BalloonText"/>
    <w:uiPriority w:val="99"/>
    <w:semiHidden/>
    <w:rsid w:val="00C82BF1"/>
    <w:rPr>
      <w:rFonts w:ascii="Tahoma" w:hAnsi="Tahoma" w:cs="Tahoma"/>
      <w:sz w:val="16"/>
      <w:szCs w:val="16"/>
    </w:rPr>
  </w:style>
  <w:style w:type="character" w:styleId="CommentReference">
    <w:name w:val="annotation reference"/>
    <w:basedOn w:val="DefaultParagraphFont"/>
    <w:uiPriority w:val="99"/>
    <w:semiHidden/>
    <w:unhideWhenUsed/>
    <w:rsid w:val="00B775A2"/>
    <w:rPr>
      <w:sz w:val="16"/>
      <w:szCs w:val="16"/>
    </w:rPr>
  </w:style>
  <w:style w:type="paragraph" w:styleId="CommentText">
    <w:name w:val="annotation text"/>
    <w:basedOn w:val="Normal"/>
    <w:link w:val="CommentTextChar"/>
    <w:uiPriority w:val="99"/>
    <w:semiHidden/>
    <w:unhideWhenUsed/>
    <w:rsid w:val="00B775A2"/>
    <w:rPr>
      <w:sz w:val="20"/>
      <w:szCs w:val="20"/>
    </w:rPr>
  </w:style>
  <w:style w:type="character" w:customStyle="1" w:styleId="CommentTextChar">
    <w:name w:val="Comment Text Char"/>
    <w:basedOn w:val="DefaultParagraphFont"/>
    <w:link w:val="CommentText"/>
    <w:uiPriority w:val="99"/>
    <w:semiHidden/>
    <w:rsid w:val="00B775A2"/>
    <w:rPr>
      <w:sz w:val="20"/>
      <w:szCs w:val="20"/>
    </w:rPr>
  </w:style>
  <w:style w:type="paragraph" w:styleId="CommentSubject">
    <w:name w:val="annotation subject"/>
    <w:basedOn w:val="CommentText"/>
    <w:next w:val="CommentText"/>
    <w:link w:val="CommentSubjectChar"/>
    <w:uiPriority w:val="99"/>
    <w:semiHidden/>
    <w:unhideWhenUsed/>
    <w:rsid w:val="00B775A2"/>
    <w:rPr>
      <w:b/>
      <w:bCs/>
    </w:rPr>
  </w:style>
  <w:style w:type="character" w:customStyle="1" w:styleId="CommentSubjectChar">
    <w:name w:val="Comment Subject Char"/>
    <w:basedOn w:val="CommentTextChar"/>
    <w:link w:val="CommentSubject"/>
    <w:uiPriority w:val="99"/>
    <w:semiHidden/>
    <w:rsid w:val="00B775A2"/>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qFormat/>
    <w:rsid w:val="00382C52"/>
    <w:pPr>
      <w:keepNext/>
      <w:outlineLvl w:val="0"/>
    </w:pPr>
    <w:rPr>
      <w:rFonts w:ascii="Times New Roman" w:eastAsia="Times" w:hAnsi="Times New Roman" w:cs="Times New Roman"/>
      <w:b/>
      <w:noProo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474F8A"/>
    <w:pPr>
      <w:ind w:left="720"/>
    </w:pPr>
    <w:rPr>
      <w:rFonts w:ascii="Times New Roman" w:eastAsia="Cambria" w:hAnsi="Times New Roman" w:cs="Times New Roman"/>
      <w:noProof/>
      <w:szCs w:val="20"/>
    </w:rPr>
  </w:style>
  <w:style w:type="character" w:styleId="Hyperlink">
    <w:name w:val="Hyperlink"/>
    <w:basedOn w:val="DefaultParagraphFont"/>
    <w:rsid w:val="00526F81"/>
    <w:rPr>
      <w:color w:val="0000FF"/>
      <w:u w:val="single"/>
    </w:rPr>
  </w:style>
  <w:style w:type="character" w:styleId="FollowedHyperlink">
    <w:name w:val="FollowedHyperlink"/>
    <w:basedOn w:val="DefaultParagraphFont"/>
    <w:uiPriority w:val="99"/>
    <w:semiHidden/>
    <w:unhideWhenUsed/>
    <w:rsid w:val="00517BC1"/>
    <w:rPr>
      <w:color w:val="800080" w:themeColor="followedHyperlink"/>
      <w:u w:val="single"/>
    </w:rPr>
  </w:style>
  <w:style w:type="character" w:customStyle="1" w:styleId="Heading1Char">
    <w:name w:val="Heading 1 Char"/>
    <w:basedOn w:val="DefaultParagraphFont"/>
    <w:link w:val="Heading1"/>
    <w:rsid w:val="00382C52"/>
    <w:rPr>
      <w:rFonts w:ascii="Times New Roman" w:eastAsia="Times" w:hAnsi="Times New Roman" w:cs="Times New Roman"/>
      <w:b/>
      <w:noProof/>
      <w:szCs w:val="20"/>
    </w:rPr>
  </w:style>
  <w:style w:type="paragraph" w:styleId="BalloonText">
    <w:name w:val="Balloon Text"/>
    <w:basedOn w:val="Normal"/>
    <w:link w:val="BalloonTextChar"/>
    <w:uiPriority w:val="99"/>
    <w:semiHidden/>
    <w:unhideWhenUsed/>
    <w:rsid w:val="00C82BF1"/>
    <w:rPr>
      <w:rFonts w:ascii="Tahoma" w:hAnsi="Tahoma" w:cs="Tahoma"/>
      <w:sz w:val="16"/>
      <w:szCs w:val="16"/>
    </w:rPr>
  </w:style>
  <w:style w:type="character" w:customStyle="1" w:styleId="BalloonTextChar">
    <w:name w:val="Balloon Text Char"/>
    <w:basedOn w:val="DefaultParagraphFont"/>
    <w:link w:val="BalloonText"/>
    <w:uiPriority w:val="99"/>
    <w:semiHidden/>
    <w:rsid w:val="00C82BF1"/>
    <w:rPr>
      <w:rFonts w:ascii="Tahoma" w:hAnsi="Tahoma" w:cs="Tahoma"/>
      <w:sz w:val="16"/>
      <w:szCs w:val="16"/>
    </w:rPr>
  </w:style>
  <w:style w:type="character" w:styleId="CommentReference">
    <w:name w:val="annotation reference"/>
    <w:basedOn w:val="DefaultParagraphFont"/>
    <w:uiPriority w:val="99"/>
    <w:semiHidden/>
    <w:unhideWhenUsed/>
    <w:rsid w:val="00B775A2"/>
    <w:rPr>
      <w:sz w:val="16"/>
      <w:szCs w:val="16"/>
    </w:rPr>
  </w:style>
  <w:style w:type="paragraph" w:styleId="CommentText">
    <w:name w:val="annotation text"/>
    <w:basedOn w:val="Normal"/>
    <w:link w:val="CommentTextChar"/>
    <w:uiPriority w:val="99"/>
    <w:semiHidden/>
    <w:unhideWhenUsed/>
    <w:rsid w:val="00B775A2"/>
    <w:rPr>
      <w:sz w:val="20"/>
      <w:szCs w:val="20"/>
    </w:rPr>
  </w:style>
  <w:style w:type="character" w:customStyle="1" w:styleId="CommentTextChar">
    <w:name w:val="Comment Text Char"/>
    <w:basedOn w:val="DefaultParagraphFont"/>
    <w:link w:val="CommentText"/>
    <w:uiPriority w:val="99"/>
    <w:semiHidden/>
    <w:rsid w:val="00B775A2"/>
    <w:rPr>
      <w:sz w:val="20"/>
      <w:szCs w:val="20"/>
    </w:rPr>
  </w:style>
  <w:style w:type="paragraph" w:styleId="CommentSubject">
    <w:name w:val="annotation subject"/>
    <w:basedOn w:val="CommentText"/>
    <w:next w:val="CommentText"/>
    <w:link w:val="CommentSubjectChar"/>
    <w:uiPriority w:val="99"/>
    <w:semiHidden/>
    <w:unhideWhenUsed/>
    <w:rsid w:val="00B775A2"/>
    <w:rPr>
      <w:b/>
      <w:bCs/>
    </w:rPr>
  </w:style>
  <w:style w:type="character" w:customStyle="1" w:styleId="CommentSubjectChar">
    <w:name w:val="Comment Subject Char"/>
    <w:basedOn w:val="CommentTextChar"/>
    <w:link w:val="CommentSubject"/>
    <w:uiPriority w:val="99"/>
    <w:semiHidden/>
    <w:rsid w:val="00B775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harvard.edu/gazette/1996/10.17/TheLittleMermai.html" TargetMode="External"/><Relationship Id="rId13" Type="http://schemas.openxmlformats.org/officeDocument/2006/relationships/hyperlink" Target="http://mirrorofrace.org/fair-women/" TargetMode="External"/><Relationship Id="rId1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hyperlink" Target="http://harvardmag.com/pdf/2011/05-pdfs/0511-72.pdf" TargetMode="External"/><Relationship Id="rId12" Type="http://schemas.openxmlformats.org/officeDocument/2006/relationships/hyperlink" Target="http://www.harvardartmuseums.org/collections/object/299946?position=57" TargetMode="External"/><Relationship Id="rId17" Type="http://schemas.openxmlformats.org/officeDocument/2006/relationships/hyperlink" Target="http://www.youtube.com/watch?v=1-vcErOPofQ" TargetMode="External"/><Relationship Id="rId2" Type="http://schemas.openxmlformats.org/officeDocument/2006/relationships/styles" Target="styles.xml"/><Relationship Id="rId16" Type="http://schemas.openxmlformats.org/officeDocument/2006/relationships/hyperlink" Target="http://www.thelearninglab.nl/resources/Bauhaus-manifesto.pdf" TargetMode="External"/><Relationship Id="rId1" Type="http://schemas.openxmlformats.org/officeDocument/2006/relationships/numbering" Target="numbering.xml"/><Relationship Id="rId6" Type="http://schemas.openxmlformats.org/officeDocument/2006/relationships/hyperlink" Target="http://library.harvard.edu/university-archives/featured-item/11_HarvardHallFire" TargetMode="External"/><Relationship Id="rId11" Type="http://schemas.openxmlformats.org/officeDocument/2006/relationships/hyperlink" Target="http://americanart.si.edu/exhibitions/archive/2010/bresler/" TargetMode="External"/><Relationship Id="rId5" Type="http://schemas.openxmlformats.org/officeDocument/2006/relationships/webSettings" Target="webSettings.xml"/><Relationship Id="rId15" Type="http://schemas.openxmlformats.org/officeDocument/2006/relationships/hyperlink" Target="http://www.thecrimson.com/article/2002/11/21/the-secret-court-of-1920-at/?page=single" TargetMode="External"/><Relationship Id="rId10" Type="http://schemas.openxmlformats.org/officeDocument/2006/relationships/hyperlink" Target="http://news.harvard.edu/gazette/story/2007/09/the-presidents-chair/"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harvardartmuseums.org/art/304477" TargetMode="External"/><Relationship Id="rId14" Type="http://schemas.openxmlformats.org/officeDocument/2006/relationships/hyperlink" Target="http://harvardmagazine.com/2002/03/a-woodsplint-baske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1970</Words>
  <Characters>11231</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Harvard</Company>
  <LinksUpToDate>false</LinksUpToDate>
  <CharactersWithSpaces>13175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Laurel ulrich</dc:creator>
  <cp:lastModifiedBy>Sara Schechner</cp:lastModifiedBy>
  <cp:revision>2</cp:revision>
  <cp:lastPrinted>2014-12-22T14:39:00Z</cp:lastPrinted>
  <dcterms:created xsi:type="dcterms:W3CDTF">2015-07-07T17:56:00Z</dcterms:created>
  <dcterms:modified xsi:type="dcterms:W3CDTF">2015-07-07T17:56:00Z</dcterms:modified>
</cp:coreProperties>
</file>